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11" w:rsidRDefault="00946D11" w:rsidP="00946D11">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59264" behindDoc="1" locked="0" layoutInCell="1" allowOverlap="1">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anchor>
        </w:drawing>
      </w:r>
      <w:r>
        <w:rPr>
          <w:rFonts w:asciiTheme="majorHAnsi" w:hAnsiTheme="majorHAnsi"/>
          <w:b/>
          <w:i/>
          <w:sz w:val="28"/>
        </w:rPr>
        <w:t>Hellgate High School – Principal Advisory Committee</w:t>
      </w:r>
    </w:p>
    <w:p w:rsidR="00946D11" w:rsidRDefault="00946D11" w:rsidP="00946D11">
      <w:pPr>
        <w:spacing w:after="0" w:line="240" w:lineRule="auto"/>
        <w:jc w:val="center"/>
        <w:rPr>
          <w:rFonts w:asciiTheme="majorHAnsi" w:hAnsiTheme="majorHAnsi"/>
          <w:b/>
        </w:rPr>
      </w:pPr>
      <w:r>
        <w:rPr>
          <w:rFonts w:asciiTheme="majorHAnsi" w:hAnsiTheme="majorHAnsi"/>
          <w:b/>
        </w:rPr>
        <w:t>Monthly Meeting</w:t>
      </w:r>
    </w:p>
    <w:p w:rsidR="00946D11" w:rsidRDefault="00851744" w:rsidP="00946D11">
      <w:pPr>
        <w:spacing w:after="0" w:line="240" w:lineRule="auto"/>
        <w:jc w:val="center"/>
        <w:rPr>
          <w:rFonts w:asciiTheme="majorHAnsi" w:hAnsiTheme="majorHAnsi"/>
          <w:b/>
        </w:rPr>
      </w:pPr>
      <w:r>
        <w:rPr>
          <w:rFonts w:asciiTheme="majorHAnsi" w:hAnsiTheme="majorHAnsi"/>
          <w:b/>
        </w:rPr>
        <w:t xml:space="preserve">Monday, </w:t>
      </w:r>
      <w:r w:rsidR="004C57EA">
        <w:rPr>
          <w:rFonts w:asciiTheme="majorHAnsi" w:hAnsiTheme="majorHAnsi"/>
          <w:b/>
        </w:rPr>
        <w:t>April 13</w:t>
      </w:r>
      <w:r w:rsidR="00E25299">
        <w:rPr>
          <w:rFonts w:asciiTheme="majorHAnsi" w:hAnsiTheme="majorHAnsi"/>
          <w:b/>
        </w:rPr>
        <w:t xml:space="preserve">, </w:t>
      </w:r>
      <w:r w:rsidR="00AF22AD">
        <w:rPr>
          <w:rFonts w:asciiTheme="majorHAnsi" w:hAnsiTheme="majorHAnsi"/>
          <w:b/>
        </w:rPr>
        <w:t>201</w:t>
      </w:r>
      <w:r w:rsidR="00630EF6">
        <w:rPr>
          <w:rFonts w:asciiTheme="majorHAnsi" w:hAnsiTheme="majorHAnsi"/>
          <w:b/>
        </w:rPr>
        <w:t>5</w:t>
      </w:r>
    </w:p>
    <w:p w:rsidR="00946D11" w:rsidRPr="00114F59" w:rsidRDefault="00946D11" w:rsidP="00946D11">
      <w:pPr>
        <w:spacing w:after="0" w:line="240" w:lineRule="auto"/>
        <w:jc w:val="center"/>
        <w:rPr>
          <w:rFonts w:asciiTheme="majorHAnsi" w:hAnsiTheme="majorHAnsi"/>
          <w:b/>
          <w:i/>
        </w:rPr>
      </w:pPr>
      <w:r>
        <w:rPr>
          <w:rFonts w:asciiTheme="majorHAnsi" w:hAnsiTheme="majorHAnsi"/>
          <w:b/>
        </w:rPr>
        <w:t>Conference Room</w:t>
      </w:r>
    </w:p>
    <w:p w:rsidR="00946D11" w:rsidRDefault="00946D11" w:rsidP="00946D11">
      <w:pPr>
        <w:spacing w:after="0" w:line="240" w:lineRule="auto"/>
        <w:rPr>
          <w:rFonts w:asciiTheme="majorHAnsi" w:hAnsiTheme="majorHAnsi"/>
        </w:rPr>
      </w:pPr>
    </w:p>
    <w:p w:rsidR="002265BB" w:rsidRDefault="00A608E5" w:rsidP="000461F8">
      <w:pPr>
        <w:spacing w:after="0" w:line="240" w:lineRule="auto"/>
        <w:jc w:val="center"/>
        <w:rPr>
          <w:rFonts w:asciiTheme="majorHAnsi" w:hAnsiTheme="majorHAnsi"/>
          <w:b/>
          <w:sz w:val="28"/>
        </w:rPr>
      </w:pPr>
      <w:r>
        <w:rPr>
          <w:rFonts w:asciiTheme="majorHAnsi" w:hAnsiTheme="majorHAnsi"/>
          <w:b/>
          <w:sz w:val="28"/>
        </w:rPr>
        <w:t xml:space="preserve">Agenda </w:t>
      </w:r>
    </w:p>
    <w:p w:rsidR="0073629C" w:rsidRPr="000461F8" w:rsidRDefault="0073629C" w:rsidP="000461F8">
      <w:pPr>
        <w:spacing w:after="0" w:line="240" w:lineRule="auto"/>
        <w:jc w:val="center"/>
        <w:rPr>
          <w:rFonts w:asciiTheme="majorHAnsi" w:hAnsiTheme="majorHAnsi"/>
          <w:b/>
          <w:sz w:val="28"/>
        </w:rPr>
      </w:pPr>
    </w:p>
    <w:p w:rsidR="002265BB" w:rsidRDefault="002265BB" w:rsidP="00946D11">
      <w:pPr>
        <w:spacing w:after="0" w:line="240" w:lineRule="auto"/>
        <w:rPr>
          <w:rFonts w:asciiTheme="majorHAnsi" w:hAnsiTheme="majorHAnsi"/>
        </w:rPr>
      </w:pPr>
    </w:p>
    <w:p w:rsidR="00946D11" w:rsidRDefault="00851744" w:rsidP="00946D11">
      <w:pPr>
        <w:spacing w:after="0" w:line="240" w:lineRule="auto"/>
        <w:rPr>
          <w:rFonts w:asciiTheme="majorHAnsi" w:hAnsiTheme="majorHAnsi"/>
        </w:rPr>
      </w:pPr>
      <w:r>
        <w:rPr>
          <w:rFonts w:asciiTheme="majorHAnsi" w:hAnsiTheme="majorHAnsi"/>
        </w:rPr>
        <w:t xml:space="preserve">Facilitator: </w:t>
      </w:r>
      <w:r w:rsidR="00793AC1">
        <w:rPr>
          <w:rFonts w:asciiTheme="majorHAnsi" w:hAnsiTheme="majorHAnsi"/>
        </w:rPr>
        <w:t>Chip Rinehart</w:t>
      </w:r>
      <w:r w:rsidR="00946D11">
        <w:rPr>
          <w:rFonts w:asciiTheme="majorHAnsi" w:hAnsiTheme="majorHAnsi"/>
        </w:rPr>
        <w:tab/>
      </w:r>
      <w:r w:rsidR="00946D11">
        <w:rPr>
          <w:rFonts w:asciiTheme="majorHAnsi" w:hAnsiTheme="majorHAnsi"/>
        </w:rPr>
        <w:tab/>
        <w:t xml:space="preserve">Note </w:t>
      </w:r>
      <w:r w:rsidR="00A608E5">
        <w:rPr>
          <w:rFonts w:asciiTheme="majorHAnsi" w:hAnsiTheme="majorHAnsi"/>
        </w:rPr>
        <w:t xml:space="preserve">taker: </w:t>
      </w:r>
      <w:r w:rsidR="00CF1AB8">
        <w:rPr>
          <w:rFonts w:asciiTheme="majorHAnsi" w:hAnsiTheme="majorHAnsi"/>
        </w:rPr>
        <w:t>Laura Elliott</w:t>
      </w:r>
      <w:r w:rsidR="00946D11">
        <w:rPr>
          <w:rFonts w:asciiTheme="majorHAnsi" w:hAnsiTheme="majorHAnsi"/>
        </w:rPr>
        <w:tab/>
        <w:t xml:space="preserve"> </w:t>
      </w:r>
      <w:r w:rsidR="00946D11">
        <w:rPr>
          <w:rFonts w:asciiTheme="majorHAnsi" w:hAnsiTheme="majorHAnsi"/>
        </w:rPr>
        <w:tab/>
        <w:t xml:space="preserve">Time keeper: </w:t>
      </w:r>
    </w:p>
    <w:tbl>
      <w:tblPr>
        <w:tblStyle w:val="TableGrid"/>
        <w:tblW w:w="0" w:type="auto"/>
        <w:jc w:val="center"/>
        <w:tblLayout w:type="fixed"/>
        <w:tblLook w:val="04A0" w:firstRow="1" w:lastRow="0" w:firstColumn="1" w:lastColumn="0" w:noHBand="0" w:noVBand="1"/>
      </w:tblPr>
      <w:tblGrid>
        <w:gridCol w:w="8388"/>
        <w:gridCol w:w="2916"/>
      </w:tblGrid>
      <w:tr w:rsidR="00F35B74" w:rsidRPr="00F35B74" w:rsidTr="00B61C7E">
        <w:trPr>
          <w:trHeight w:val="144"/>
          <w:jc w:val="center"/>
        </w:trPr>
        <w:tc>
          <w:tcPr>
            <w:tcW w:w="8388" w:type="dxa"/>
            <w:vAlign w:val="center"/>
          </w:tcPr>
          <w:p w:rsidR="00946D11" w:rsidRPr="00F35B74" w:rsidRDefault="00946D11" w:rsidP="00271F66">
            <w:pPr>
              <w:pStyle w:val="ListParagraph"/>
              <w:ind w:left="358" w:hanging="360"/>
              <w:jc w:val="center"/>
              <w:rPr>
                <w:rFonts w:asciiTheme="majorHAnsi" w:hAnsiTheme="majorHAnsi"/>
                <w:b/>
                <w:sz w:val="20"/>
                <w:szCs w:val="20"/>
              </w:rPr>
            </w:pPr>
            <w:r w:rsidRPr="00F35B74">
              <w:rPr>
                <w:rFonts w:asciiTheme="majorHAnsi" w:hAnsiTheme="majorHAnsi"/>
                <w:b/>
                <w:sz w:val="20"/>
                <w:szCs w:val="20"/>
              </w:rPr>
              <w:t>Topic</w:t>
            </w:r>
          </w:p>
        </w:tc>
        <w:tc>
          <w:tcPr>
            <w:tcW w:w="2916" w:type="dxa"/>
          </w:tcPr>
          <w:p w:rsidR="00946D11" w:rsidRPr="00F35B74" w:rsidRDefault="00946D11" w:rsidP="006423D4">
            <w:pPr>
              <w:jc w:val="center"/>
              <w:rPr>
                <w:rFonts w:asciiTheme="majorHAnsi" w:hAnsiTheme="majorHAnsi"/>
                <w:b/>
                <w:sz w:val="20"/>
                <w:szCs w:val="20"/>
              </w:rPr>
            </w:pPr>
            <w:r w:rsidRPr="00F35B74">
              <w:rPr>
                <w:rFonts w:asciiTheme="majorHAnsi" w:hAnsiTheme="majorHAnsi"/>
                <w:sz w:val="20"/>
                <w:szCs w:val="20"/>
              </w:rPr>
              <w:t>‡</w:t>
            </w:r>
            <w:r w:rsidRPr="00F35B74">
              <w:rPr>
                <w:rFonts w:asciiTheme="majorHAnsi" w:hAnsiTheme="majorHAnsi"/>
                <w:b/>
                <w:sz w:val="20"/>
                <w:szCs w:val="20"/>
              </w:rPr>
              <w:t>Notes</w:t>
            </w:r>
          </w:p>
        </w:tc>
      </w:tr>
      <w:tr w:rsidR="00F35B74" w:rsidRPr="00F35B74" w:rsidTr="00B61C7E">
        <w:trPr>
          <w:trHeight w:val="144"/>
          <w:jc w:val="center"/>
        </w:trPr>
        <w:tc>
          <w:tcPr>
            <w:tcW w:w="8388" w:type="dxa"/>
            <w:vAlign w:val="center"/>
          </w:tcPr>
          <w:p w:rsidR="00CA3A78" w:rsidRPr="00F35B74" w:rsidRDefault="00CA3A78" w:rsidP="00271F66">
            <w:pPr>
              <w:pStyle w:val="ListParagraph"/>
              <w:ind w:left="358" w:hanging="360"/>
              <w:jc w:val="center"/>
              <w:rPr>
                <w:rFonts w:asciiTheme="majorHAnsi" w:hAnsiTheme="majorHAnsi"/>
                <w:b/>
                <w:sz w:val="20"/>
                <w:szCs w:val="20"/>
              </w:rPr>
            </w:pPr>
            <w:r w:rsidRPr="00F35B74">
              <w:rPr>
                <w:rFonts w:asciiTheme="majorHAnsi" w:hAnsiTheme="majorHAnsi"/>
                <w:b/>
                <w:sz w:val="20"/>
                <w:szCs w:val="20"/>
              </w:rPr>
              <w:t>Old Business</w:t>
            </w:r>
          </w:p>
        </w:tc>
        <w:tc>
          <w:tcPr>
            <w:tcW w:w="2916" w:type="dxa"/>
          </w:tcPr>
          <w:p w:rsidR="00CA3A78" w:rsidRPr="00F35B74" w:rsidRDefault="00CA3A78" w:rsidP="006423D4">
            <w:pPr>
              <w:jc w:val="center"/>
              <w:rPr>
                <w:rFonts w:asciiTheme="majorHAnsi" w:hAnsiTheme="majorHAnsi"/>
                <w:sz w:val="20"/>
                <w:szCs w:val="20"/>
              </w:rPr>
            </w:pPr>
          </w:p>
        </w:tc>
      </w:tr>
      <w:tr w:rsidR="00F35B74" w:rsidRPr="00F35B74" w:rsidTr="00B61C7E">
        <w:trPr>
          <w:trHeight w:val="144"/>
          <w:jc w:val="center"/>
        </w:trPr>
        <w:tc>
          <w:tcPr>
            <w:tcW w:w="8388" w:type="dxa"/>
            <w:vAlign w:val="center"/>
          </w:tcPr>
          <w:p w:rsidR="004C57EA" w:rsidRPr="00F35B74" w:rsidRDefault="004C57EA" w:rsidP="004C57EA">
            <w:pPr>
              <w:pStyle w:val="PlainText"/>
              <w:rPr>
                <w:rFonts w:asciiTheme="majorHAnsi" w:hAnsiTheme="majorHAnsi"/>
                <w:sz w:val="20"/>
                <w:szCs w:val="20"/>
              </w:rPr>
            </w:pPr>
            <w:r w:rsidRPr="00F35B74">
              <w:rPr>
                <w:rFonts w:asciiTheme="majorHAnsi" w:hAnsiTheme="majorHAnsi"/>
                <w:sz w:val="20"/>
                <w:szCs w:val="20"/>
              </w:rPr>
              <w:t>District PLC at the same time as In-building PLC.</w:t>
            </w:r>
          </w:p>
          <w:p w:rsidR="004C57EA" w:rsidRDefault="004C57EA" w:rsidP="004C57EA">
            <w:pPr>
              <w:pStyle w:val="PlainText"/>
              <w:rPr>
                <w:rFonts w:asciiTheme="majorHAnsi" w:hAnsiTheme="majorHAnsi"/>
                <w:sz w:val="20"/>
                <w:szCs w:val="20"/>
              </w:rPr>
            </w:pPr>
            <w:r w:rsidRPr="00F35B74">
              <w:rPr>
                <w:rFonts w:asciiTheme="majorHAnsi" w:hAnsiTheme="majorHAnsi"/>
                <w:sz w:val="20"/>
                <w:szCs w:val="20"/>
              </w:rPr>
              <w:t>This is a real issue and needs to be changed.</w:t>
            </w:r>
          </w:p>
          <w:p w:rsidR="00691E96" w:rsidRPr="00F35B74" w:rsidRDefault="00691E96" w:rsidP="004C57EA">
            <w:pPr>
              <w:pStyle w:val="PlainText"/>
              <w:rPr>
                <w:rFonts w:asciiTheme="majorHAnsi" w:hAnsiTheme="majorHAnsi"/>
                <w:sz w:val="20"/>
                <w:szCs w:val="20"/>
              </w:rPr>
            </w:pPr>
          </w:p>
          <w:p w:rsidR="004C57EA" w:rsidRPr="00F35B74" w:rsidRDefault="004C57EA" w:rsidP="004C57EA">
            <w:pPr>
              <w:pStyle w:val="PlainText"/>
              <w:rPr>
                <w:rFonts w:asciiTheme="majorHAnsi" w:hAnsiTheme="majorHAnsi"/>
                <w:sz w:val="20"/>
                <w:szCs w:val="20"/>
              </w:rPr>
            </w:pPr>
            <w:r w:rsidRPr="00F35B74">
              <w:rPr>
                <w:rFonts w:asciiTheme="majorHAnsi" w:hAnsiTheme="majorHAnsi"/>
                <w:sz w:val="20"/>
                <w:szCs w:val="20"/>
              </w:rPr>
              <w:t>For example this next Thursday we are expected to discuss possible schedule changes for Hellgate during this time, yet my dept is expected to be at the district PLC where there is a completely different agenda.  Thus if my dept is going to discuss Hellgate’s schedule we are expected to do it on our own time.</w:t>
            </w:r>
          </w:p>
          <w:p w:rsidR="004C57EA" w:rsidRPr="00F35B74" w:rsidRDefault="004C57EA" w:rsidP="004C57EA">
            <w:pPr>
              <w:pStyle w:val="PlainText"/>
              <w:rPr>
                <w:rFonts w:asciiTheme="majorHAnsi" w:hAnsiTheme="majorHAnsi"/>
                <w:sz w:val="20"/>
                <w:szCs w:val="20"/>
              </w:rPr>
            </w:pPr>
          </w:p>
          <w:p w:rsidR="004C57EA" w:rsidRPr="00F35B74" w:rsidRDefault="004C57EA" w:rsidP="004C57EA">
            <w:pPr>
              <w:pStyle w:val="PlainText"/>
              <w:rPr>
                <w:rFonts w:asciiTheme="majorHAnsi" w:hAnsiTheme="majorHAnsi"/>
                <w:sz w:val="20"/>
                <w:szCs w:val="20"/>
              </w:rPr>
            </w:pPr>
            <w:r w:rsidRPr="00F35B74">
              <w:rPr>
                <w:rFonts w:asciiTheme="majorHAnsi" w:hAnsiTheme="majorHAnsi"/>
                <w:sz w:val="20"/>
                <w:szCs w:val="20"/>
              </w:rPr>
              <w:t xml:space="preserve">I find this to be un professional.  If what we do in meetings is important to the whole, then we all need to be given the time to adequately discuss. Like say at a faculty meeting.  </w:t>
            </w:r>
          </w:p>
          <w:p w:rsidR="006C4B18" w:rsidRPr="00F35B74" w:rsidRDefault="006C4B18" w:rsidP="0073629C">
            <w:pPr>
              <w:rPr>
                <w:rFonts w:asciiTheme="majorHAnsi" w:hAnsiTheme="majorHAnsi"/>
                <w:sz w:val="20"/>
                <w:szCs w:val="20"/>
              </w:rPr>
            </w:pPr>
          </w:p>
        </w:tc>
        <w:tc>
          <w:tcPr>
            <w:tcW w:w="2916" w:type="dxa"/>
            <w:vAlign w:val="center"/>
          </w:tcPr>
          <w:p w:rsidR="0091670E" w:rsidRPr="00691E96" w:rsidRDefault="00691E96" w:rsidP="00862DA8">
            <w:pPr>
              <w:pStyle w:val="ListParagraph"/>
              <w:numPr>
                <w:ilvl w:val="0"/>
                <w:numId w:val="23"/>
              </w:numPr>
              <w:ind w:left="162" w:hanging="162"/>
              <w:rPr>
                <w:rFonts w:asciiTheme="majorHAnsi" w:hAnsiTheme="majorHAnsi"/>
                <w:i/>
                <w:sz w:val="20"/>
                <w:szCs w:val="20"/>
              </w:rPr>
            </w:pPr>
            <w:r w:rsidRPr="00691E96">
              <w:rPr>
                <w:rFonts w:asciiTheme="majorHAnsi" w:hAnsiTheme="majorHAnsi"/>
                <w:i/>
                <w:sz w:val="20"/>
                <w:szCs w:val="20"/>
              </w:rPr>
              <w:t>District/ In-building PLC’s have an inherent inequity</w:t>
            </w:r>
          </w:p>
          <w:p w:rsidR="00075542" w:rsidRDefault="00691E9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Difficult to HAVE an all-staff mtg. because of District PLC’s.</w:t>
            </w:r>
          </w:p>
          <w:p w:rsidR="00691E96" w:rsidRDefault="00691E9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In May, Lisa will attach the yearly plan for next year.  Open to suggestions</w:t>
            </w:r>
          </w:p>
          <w:p w:rsidR="00691E96" w:rsidRDefault="00691E9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Discussion on the need for District PLC</w:t>
            </w:r>
            <w:r w:rsidR="008B52B6">
              <w:rPr>
                <w:rFonts w:asciiTheme="majorHAnsi" w:hAnsiTheme="majorHAnsi"/>
                <w:i/>
                <w:sz w:val="20"/>
                <w:szCs w:val="20"/>
              </w:rPr>
              <w:t>’s</w:t>
            </w:r>
            <w:r>
              <w:rPr>
                <w:rFonts w:asciiTheme="majorHAnsi" w:hAnsiTheme="majorHAnsi"/>
                <w:i/>
                <w:sz w:val="20"/>
                <w:szCs w:val="20"/>
              </w:rPr>
              <w:t>, which</w:t>
            </w:r>
            <w:r w:rsidR="00862DA8">
              <w:rPr>
                <w:rFonts w:asciiTheme="majorHAnsi" w:hAnsiTheme="majorHAnsi"/>
                <w:i/>
                <w:sz w:val="20"/>
                <w:szCs w:val="20"/>
              </w:rPr>
              <w:t xml:space="preserve"> dates are</w:t>
            </w:r>
            <w:r>
              <w:rPr>
                <w:rFonts w:asciiTheme="majorHAnsi" w:hAnsiTheme="majorHAnsi"/>
                <w:i/>
                <w:sz w:val="20"/>
                <w:szCs w:val="20"/>
              </w:rPr>
              <w:t xml:space="preserve"> discussed at the bargaining table</w:t>
            </w:r>
            <w:r w:rsidR="00862DA8">
              <w:rPr>
                <w:rFonts w:asciiTheme="majorHAnsi" w:hAnsiTheme="majorHAnsi"/>
                <w:i/>
                <w:sz w:val="20"/>
                <w:szCs w:val="20"/>
              </w:rPr>
              <w:t xml:space="preserve"> with the 12 Teacher Prep days</w:t>
            </w:r>
            <w:r w:rsidR="008B52B6">
              <w:rPr>
                <w:rFonts w:asciiTheme="majorHAnsi" w:hAnsiTheme="majorHAnsi"/>
                <w:i/>
                <w:sz w:val="20"/>
                <w:szCs w:val="20"/>
              </w:rPr>
              <w:t>.</w:t>
            </w:r>
          </w:p>
          <w:p w:rsidR="008B52B6" w:rsidRPr="00691E96" w:rsidRDefault="008B52B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Agreement that everyone deserves to hear and take part in discussions that are important to HHS (ex: schedule change) and give their input in real-time</w:t>
            </w:r>
          </w:p>
          <w:p w:rsidR="00075542" w:rsidRPr="00F35B74" w:rsidRDefault="00075542" w:rsidP="00862DA8">
            <w:pPr>
              <w:ind w:left="162" w:hanging="162"/>
              <w:rPr>
                <w:rFonts w:asciiTheme="majorHAnsi" w:hAnsiTheme="majorHAnsi"/>
                <w:i/>
                <w:sz w:val="20"/>
                <w:szCs w:val="20"/>
              </w:rPr>
            </w:pPr>
          </w:p>
        </w:tc>
      </w:tr>
      <w:tr w:rsidR="00F35B74" w:rsidRPr="00F35B74" w:rsidTr="00B61C7E">
        <w:trPr>
          <w:trHeight w:val="144"/>
          <w:jc w:val="center"/>
        </w:trPr>
        <w:tc>
          <w:tcPr>
            <w:tcW w:w="8388" w:type="dxa"/>
            <w:vAlign w:val="center"/>
          </w:tcPr>
          <w:p w:rsidR="004C57EA" w:rsidRPr="00F35B74" w:rsidRDefault="004C57EA" w:rsidP="004C57EA">
            <w:pPr>
              <w:pStyle w:val="PlainText"/>
              <w:rPr>
                <w:rFonts w:asciiTheme="majorHAnsi" w:hAnsiTheme="majorHAnsi"/>
                <w:sz w:val="20"/>
                <w:szCs w:val="20"/>
              </w:rPr>
            </w:pPr>
            <w:r w:rsidRPr="00F35B74">
              <w:rPr>
                <w:rFonts w:asciiTheme="majorHAnsi" w:hAnsiTheme="majorHAnsi"/>
                <w:sz w:val="20"/>
                <w:szCs w:val="20"/>
              </w:rPr>
              <w:t>Voting for senior projects-Voting in front of others makes some feel intimidated/bullied. Is there a way for it to be private?</w:t>
            </w:r>
          </w:p>
        </w:tc>
        <w:tc>
          <w:tcPr>
            <w:tcW w:w="2916" w:type="dxa"/>
            <w:vAlign w:val="center"/>
          </w:tcPr>
          <w:p w:rsidR="004C57EA" w:rsidRDefault="008B52B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Discussion and agreement that some will feel uncomfortable or intimidated.</w:t>
            </w:r>
          </w:p>
          <w:p w:rsidR="008B52B6" w:rsidRPr="008B52B6" w:rsidRDefault="008B52B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A proposal for a staff voting policy will be written and reviewed, and then sent to the staff for review, for the purpose of inclusion in the Faculty Handbook</w:t>
            </w:r>
          </w:p>
        </w:tc>
      </w:tr>
      <w:tr w:rsidR="00F35B74" w:rsidRPr="00F35B74" w:rsidTr="00B61C7E">
        <w:trPr>
          <w:trHeight w:val="144"/>
          <w:jc w:val="center"/>
        </w:trPr>
        <w:tc>
          <w:tcPr>
            <w:tcW w:w="8388" w:type="dxa"/>
            <w:vAlign w:val="center"/>
          </w:tcPr>
          <w:p w:rsidR="004C57EA" w:rsidRPr="00F35B74" w:rsidRDefault="004C57EA" w:rsidP="004C57EA">
            <w:pPr>
              <w:rPr>
                <w:rFonts w:asciiTheme="majorHAnsi" w:hAnsiTheme="majorHAnsi"/>
                <w:sz w:val="20"/>
                <w:szCs w:val="20"/>
              </w:rPr>
            </w:pPr>
            <w:r w:rsidRPr="00F35B74">
              <w:rPr>
                <w:rFonts w:asciiTheme="majorHAnsi" w:hAnsiTheme="majorHAnsi"/>
                <w:sz w:val="20"/>
                <w:szCs w:val="20"/>
              </w:rPr>
              <w:t xml:space="preserve">Future PAC topics. Single grade hallways. I feel it is a bad idea, especially at the younger </w:t>
            </w:r>
            <w:r w:rsidR="00010A41" w:rsidRPr="00F35B74">
              <w:rPr>
                <w:rFonts w:asciiTheme="majorHAnsi" w:hAnsiTheme="majorHAnsi"/>
                <w:sz w:val="20"/>
                <w:szCs w:val="20"/>
              </w:rPr>
              <w:t>grades;</w:t>
            </w:r>
            <w:r w:rsidRPr="00F35B74">
              <w:rPr>
                <w:rFonts w:asciiTheme="majorHAnsi" w:hAnsiTheme="majorHAnsi"/>
                <w:sz w:val="20"/>
                <w:szCs w:val="20"/>
              </w:rPr>
              <w:t xml:space="preserve"> it results in inappropriate, mostly immature behavior, no role models nor opportunities for the upper classes to engage with them and share their wisdom. Also, it can lead to bullying and ownership of places in the building when I thought we are more interested in building a community, not a hierarchy.</w:t>
            </w:r>
          </w:p>
          <w:p w:rsidR="004C57EA" w:rsidRPr="00F35B74" w:rsidRDefault="004C57EA" w:rsidP="004C57EA">
            <w:pPr>
              <w:pStyle w:val="PlainText"/>
              <w:rPr>
                <w:rFonts w:asciiTheme="majorHAnsi" w:hAnsiTheme="majorHAnsi"/>
                <w:sz w:val="20"/>
                <w:szCs w:val="20"/>
              </w:rPr>
            </w:pPr>
          </w:p>
        </w:tc>
        <w:tc>
          <w:tcPr>
            <w:tcW w:w="2916" w:type="dxa"/>
            <w:vAlign w:val="center"/>
          </w:tcPr>
          <w:p w:rsidR="004C57EA" w:rsidRDefault="008B52B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 xml:space="preserve">The all-Freshmen floor arose from a Freshman </w:t>
            </w:r>
            <w:r w:rsidR="00862DA8">
              <w:rPr>
                <w:rFonts w:asciiTheme="majorHAnsi" w:hAnsiTheme="majorHAnsi"/>
                <w:i/>
                <w:sz w:val="20"/>
                <w:szCs w:val="20"/>
              </w:rPr>
              <w:t xml:space="preserve">Student </w:t>
            </w:r>
            <w:r>
              <w:rPr>
                <w:rFonts w:asciiTheme="majorHAnsi" w:hAnsiTheme="majorHAnsi"/>
                <w:i/>
                <w:sz w:val="20"/>
                <w:szCs w:val="20"/>
              </w:rPr>
              <w:t>Focus Group.</w:t>
            </w:r>
          </w:p>
          <w:p w:rsidR="008B52B6" w:rsidRDefault="008B52B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 xml:space="preserve">Discussion: different opinions on single-grade hallways. </w:t>
            </w:r>
          </w:p>
          <w:p w:rsidR="008B52B6" w:rsidRPr="008B52B6" w:rsidRDefault="008B52B6" w:rsidP="00862DA8">
            <w:pPr>
              <w:pStyle w:val="ListParagraph"/>
              <w:numPr>
                <w:ilvl w:val="0"/>
                <w:numId w:val="23"/>
              </w:numPr>
              <w:ind w:left="162" w:hanging="162"/>
              <w:rPr>
                <w:rFonts w:asciiTheme="majorHAnsi" w:hAnsiTheme="majorHAnsi"/>
                <w:i/>
                <w:sz w:val="20"/>
                <w:szCs w:val="20"/>
              </w:rPr>
            </w:pPr>
            <w:r>
              <w:rPr>
                <w:rFonts w:asciiTheme="majorHAnsi" w:hAnsiTheme="majorHAnsi"/>
                <w:i/>
                <w:sz w:val="20"/>
                <w:szCs w:val="20"/>
              </w:rPr>
              <w:t xml:space="preserve">Perhaps Link Crew can assist in some capacity with modeling behavior and discussion amongst their groups about </w:t>
            </w:r>
            <w:r w:rsidR="00010A41">
              <w:rPr>
                <w:rFonts w:asciiTheme="majorHAnsi" w:hAnsiTheme="majorHAnsi"/>
                <w:i/>
                <w:sz w:val="20"/>
                <w:szCs w:val="20"/>
              </w:rPr>
              <w:t>noise,</w:t>
            </w:r>
            <w:r>
              <w:rPr>
                <w:rFonts w:asciiTheme="majorHAnsi" w:hAnsiTheme="majorHAnsi"/>
                <w:i/>
                <w:sz w:val="20"/>
                <w:szCs w:val="20"/>
              </w:rPr>
              <w:t xml:space="preserve"> trash and other issues that can affect everybody. Also, similar distractions and improper behavior happens in other hallways</w:t>
            </w:r>
            <w:r w:rsidR="00862DA8">
              <w:rPr>
                <w:rFonts w:asciiTheme="majorHAnsi" w:hAnsiTheme="majorHAnsi"/>
                <w:i/>
                <w:sz w:val="20"/>
                <w:szCs w:val="20"/>
              </w:rPr>
              <w:t>. Lisa will approach Link crew about integrating their lockers among 9</w:t>
            </w:r>
            <w:r w:rsidR="00862DA8" w:rsidRPr="00862DA8">
              <w:rPr>
                <w:rFonts w:asciiTheme="majorHAnsi" w:hAnsiTheme="majorHAnsi"/>
                <w:i/>
                <w:sz w:val="20"/>
                <w:szCs w:val="20"/>
                <w:vertAlign w:val="superscript"/>
              </w:rPr>
              <w:t>th</w:t>
            </w:r>
            <w:r w:rsidR="00862DA8">
              <w:rPr>
                <w:rFonts w:asciiTheme="majorHAnsi" w:hAnsiTheme="majorHAnsi"/>
                <w:i/>
                <w:sz w:val="20"/>
                <w:szCs w:val="20"/>
              </w:rPr>
              <w:t xml:space="preserve"> graders in their crew</w:t>
            </w:r>
          </w:p>
        </w:tc>
      </w:tr>
      <w:tr w:rsidR="00F35B74" w:rsidRPr="00F35B74" w:rsidTr="00B61C7E">
        <w:trPr>
          <w:trHeight w:val="144"/>
          <w:jc w:val="center"/>
        </w:trPr>
        <w:tc>
          <w:tcPr>
            <w:tcW w:w="8388" w:type="dxa"/>
            <w:vAlign w:val="center"/>
          </w:tcPr>
          <w:p w:rsidR="00E53DE2" w:rsidRPr="00F35B74" w:rsidRDefault="00CB0DE0" w:rsidP="00630EF6">
            <w:pPr>
              <w:pStyle w:val="ListParagraph"/>
              <w:ind w:left="-2"/>
              <w:jc w:val="center"/>
              <w:rPr>
                <w:rFonts w:asciiTheme="majorHAnsi" w:hAnsiTheme="majorHAnsi"/>
                <w:sz w:val="20"/>
                <w:szCs w:val="20"/>
              </w:rPr>
            </w:pPr>
            <w:r w:rsidRPr="00F35B74">
              <w:rPr>
                <w:rFonts w:asciiTheme="majorHAnsi" w:hAnsiTheme="majorHAnsi"/>
                <w:b/>
                <w:sz w:val="20"/>
                <w:szCs w:val="20"/>
              </w:rPr>
              <w:lastRenderedPageBreak/>
              <w:t>New Business</w:t>
            </w:r>
          </w:p>
        </w:tc>
        <w:tc>
          <w:tcPr>
            <w:tcW w:w="2916" w:type="dxa"/>
            <w:vAlign w:val="center"/>
          </w:tcPr>
          <w:p w:rsidR="006111C9" w:rsidRPr="00F35B74" w:rsidRDefault="006111C9" w:rsidP="00862DA8">
            <w:pPr>
              <w:pStyle w:val="ListParagraph"/>
              <w:ind w:left="162" w:hanging="162"/>
              <w:rPr>
                <w:rFonts w:asciiTheme="majorHAnsi" w:hAnsiTheme="majorHAnsi"/>
                <w:sz w:val="20"/>
                <w:szCs w:val="20"/>
              </w:rPr>
            </w:pPr>
          </w:p>
        </w:tc>
      </w:tr>
      <w:tr w:rsidR="00F35B74" w:rsidRPr="00F35B74" w:rsidTr="00B61C7E">
        <w:trPr>
          <w:trHeight w:val="144"/>
          <w:jc w:val="center"/>
        </w:trPr>
        <w:tc>
          <w:tcPr>
            <w:tcW w:w="8388" w:type="dxa"/>
            <w:vAlign w:val="center"/>
          </w:tcPr>
          <w:p w:rsidR="007A6DEB" w:rsidRPr="00F35B74" w:rsidRDefault="007A6DEB" w:rsidP="007A6DEB">
            <w:pPr>
              <w:rPr>
                <w:rFonts w:asciiTheme="majorHAnsi" w:hAnsiTheme="majorHAnsi"/>
                <w:sz w:val="20"/>
                <w:szCs w:val="20"/>
              </w:rPr>
            </w:pPr>
            <w:r w:rsidRPr="00F35B74">
              <w:rPr>
                <w:rFonts w:asciiTheme="majorHAnsi" w:hAnsiTheme="majorHAnsi"/>
                <w:sz w:val="20"/>
                <w:szCs w:val="20"/>
              </w:rPr>
              <w:t xml:space="preserve">Could we/should we create a list of expectations for parents to </w:t>
            </w:r>
            <w:r w:rsidRPr="00F35B74">
              <w:rPr>
                <w:rFonts w:asciiTheme="majorHAnsi" w:hAnsiTheme="majorHAnsi"/>
                <w:sz w:val="20"/>
                <w:szCs w:val="20"/>
                <w:u w:val="single"/>
              </w:rPr>
              <w:t>read and sign at the beginning of the year</w:t>
            </w:r>
            <w:r w:rsidRPr="00F35B74">
              <w:rPr>
                <w:rFonts w:asciiTheme="majorHAnsi" w:hAnsiTheme="majorHAnsi"/>
                <w:sz w:val="20"/>
                <w:szCs w:val="20"/>
              </w:rPr>
              <w:t xml:space="preserve"> which outlines how to communicate/contact students during the school day? Many of us have had situations recently where students receive texts from parents during class saying to call, sometimes immediately. Of course students over dramatize the situation or make excuses when they’re caught texting, so my response is always “If there is an emergency your parent will contact the front office, you should not be checking your phone in class, please put it away.” But one member of our department recently had a parent text their child that grandma or grandpa just went to the hospital and that student of course asked to leave class to deal with the issue… Of course we can’t control any parent who wants to text their student. But if we clearly outlined to parents that:</w:t>
            </w:r>
          </w:p>
          <w:p w:rsidR="007A6DEB" w:rsidRPr="00F35B74" w:rsidRDefault="007A6DEB" w:rsidP="007A6DEB">
            <w:pPr>
              <w:rPr>
                <w:rFonts w:asciiTheme="majorHAnsi" w:hAnsiTheme="majorHAnsi"/>
                <w:sz w:val="20"/>
                <w:szCs w:val="20"/>
              </w:rPr>
            </w:pPr>
          </w:p>
          <w:p w:rsidR="007A6DEB" w:rsidRPr="00F35B74" w:rsidRDefault="007A6DEB" w:rsidP="007A6DEB">
            <w:pPr>
              <w:pStyle w:val="ListParagraph"/>
              <w:numPr>
                <w:ilvl w:val="0"/>
                <w:numId w:val="22"/>
              </w:numPr>
              <w:contextualSpacing w:val="0"/>
              <w:rPr>
                <w:rFonts w:asciiTheme="majorHAnsi" w:hAnsiTheme="majorHAnsi"/>
                <w:sz w:val="20"/>
                <w:szCs w:val="20"/>
              </w:rPr>
            </w:pPr>
            <w:r w:rsidRPr="00F35B74">
              <w:rPr>
                <w:rFonts w:asciiTheme="majorHAnsi" w:hAnsiTheme="majorHAnsi"/>
                <w:sz w:val="20"/>
                <w:szCs w:val="20"/>
              </w:rPr>
              <w:t>teacher response to students requesting to respond to parent communications during the school day will uniformly be no</w:t>
            </w:r>
          </w:p>
          <w:p w:rsidR="007A6DEB" w:rsidRPr="00F35B74" w:rsidRDefault="007A6DEB" w:rsidP="007A6DEB">
            <w:pPr>
              <w:pStyle w:val="ListParagraph"/>
              <w:numPr>
                <w:ilvl w:val="0"/>
                <w:numId w:val="22"/>
              </w:numPr>
              <w:contextualSpacing w:val="0"/>
              <w:rPr>
                <w:rFonts w:asciiTheme="majorHAnsi" w:hAnsiTheme="majorHAnsi"/>
                <w:sz w:val="20"/>
                <w:szCs w:val="20"/>
              </w:rPr>
            </w:pPr>
            <w:r w:rsidRPr="00F35B74">
              <w:rPr>
                <w:rFonts w:asciiTheme="majorHAnsi" w:hAnsiTheme="majorHAnsi"/>
                <w:sz w:val="20"/>
                <w:szCs w:val="20"/>
              </w:rPr>
              <w:t>students will still be held accountable for their discipline/participation for having their phone out in class, regardless if texts are from friends or parents</w:t>
            </w:r>
          </w:p>
          <w:p w:rsidR="007A6DEB" w:rsidRPr="00F35B74" w:rsidRDefault="007A6DEB" w:rsidP="007A6DEB">
            <w:pPr>
              <w:pStyle w:val="ListParagraph"/>
              <w:numPr>
                <w:ilvl w:val="0"/>
                <w:numId w:val="22"/>
              </w:numPr>
              <w:spacing w:after="240"/>
              <w:contextualSpacing w:val="0"/>
              <w:rPr>
                <w:rFonts w:asciiTheme="majorHAnsi" w:hAnsiTheme="majorHAnsi"/>
                <w:sz w:val="20"/>
                <w:szCs w:val="20"/>
              </w:rPr>
            </w:pPr>
            <w:r w:rsidRPr="00F35B74">
              <w:rPr>
                <w:rFonts w:asciiTheme="majorHAnsi" w:hAnsiTheme="majorHAnsi"/>
                <w:sz w:val="20"/>
                <w:szCs w:val="20"/>
              </w:rPr>
              <w:t> and that if they need to contact their student about an urgent issue they should do so through the office</w:t>
            </w:r>
          </w:p>
          <w:p w:rsidR="007A6DEB" w:rsidRPr="00F35B74" w:rsidRDefault="007A6DEB" w:rsidP="007A6DEB">
            <w:pPr>
              <w:rPr>
                <w:rFonts w:asciiTheme="majorHAnsi" w:hAnsiTheme="majorHAnsi"/>
                <w:sz w:val="20"/>
                <w:szCs w:val="20"/>
              </w:rPr>
            </w:pPr>
            <w:r w:rsidRPr="00F35B74">
              <w:rPr>
                <w:rFonts w:asciiTheme="majorHAnsi" w:hAnsiTheme="majorHAnsi"/>
                <w:sz w:val="20"/>
                <w:szCs w:val="20"/>
              </w:rPr>
              <w:t xml:space="preserve">… then we could help parents to understand appropriate protocol for contacting students during the school day. Clear procedure and policy regarding this also supports teachers who react in this way to student cell phone use to later find out that Suzie Student really did get a text that her dog died in the middle of class and have to answer a parent email wondering why they did not allow this student to deal with this emergency. </w:t>
            </w:r>
          </w:p>
          <w:p w:rsidR="007A6DEB" w:rsidRPr="00F35B74" w:rsidRDefault="007A6DEB" w:rsidP="007A6DEB">
            <w:pPr>
              <w:rPr>
                <w:rFonts w:asciiTheme="majorHAnsi" w:hAnsiTheme="majorHAnsi"/>
                <w:sz w:val="20"/>
                <w:szCs w:val="20"/>
              </w:rPr>
            </w:pPr>
            <w:r w:rsidRPr="00F35B74">
              <w:rPr>
                <w:rFonts w:asciiTheme="majorHAnsi" w:hAnsiTheme="majorHAnsi"/>
                <w:sz w:val="20"/>
                <w:szCs w:val="20"/>
              </w:rPr>
              <w:t xml:space="preserve">If there is already policy and procedure in place, can we brainstorm a way to better disseminate this information to parents and have a reminder to the staff on our universal </w:t>
            </w:r>
            <w:r w:rsidR="00010A41" w:rsidRPr="00F35B74">
              <w:rPr>
                <w:rFonts w:asciiTheme="majorHAnsi" w:hAnsiTheme="majorHAnsi"/>
                <w:sz w:val="20"/>
                <w:szCs w:val="20"/>
              </w:rPr>
              <w:t>response?</w:t>
            </w:r>
            <w:r w:rsidRPr="00F35B74">
              <w:rPr>
                <w:rFonts w:asciiTheme="majorHAnsi" w:hAnsiTheme="majorHAnsi"/>
                <w:sz w:val="20"/>
                <w:szCs w:val="20"/>
              </w:rPr>
              <w:t xml:space="preserve"> </w:t>
            </w:r>
          </w:p>
          <w:p w:rsidR="00E53DE2" w:rsidRPr="00F35B74" w:rsidRDefault="00E53DE2" w:rsidP="0082527D">
            <w:pPr>
              <w:rPr>
                <w:rFonts w:asciiTheme="majorHAnsi" w:hAnsiTheme="majorHAnsi"/>
                <w:sz w:val="20"/>
                <w:szCs w:val="20"/>
              </w:rPr>
            </w:pPr>
          </w:p>
        </w:tc>
        <w:tc>
          <w:tcPr>
            <w:tcW w:w="2916" w:type="dxa"/>
            <w:vAlign w:val="center"/>
          </w:tcPr>
          <w:p w:rsidR="00AF41CE" w:rsidRDefault="000F679A" w:rsidP="00862DA8">
            <w:pPr>
              <w:pStyle w:val="ListParagraph"/>
              <w:ind w:left="162" w:hanging="162"/>
              <w:rPr>
                <w:rFonts w:asciiTheme="majorHAnsi" w:hAnsiTheme="majorHAnsi"/>
                <w:sz w:val="20"/>
                <w:szCs w:val="20"/>
              </w:rPr>
            </w:pPr>
            <w:r>
              <w:rPr>
                <w:rFonts w:asciiTheme="majorHAnsi" w:hAnsiTheme="majorHAnsi"/>
                <w:sz w:val="20"/>
                <w:szCs w:val="20"/>
              </w:rPr>
              <w:t xml:space="preserve">Lisa </w:t>
            </w:r>
            <w:r w:rsidR="00862DA8">
              <w:rPr>
                <w:rFonts w:asciiTheme="majorHAnsi" w:hAnsiTheme="majorHAnsi"/>
                <w:sz w:val="20"/>
                <w:szCs w:val="20"/>
              </w:rPr>
              <w:t>provided the current School Board Policy #3630 on Electronic Devices</w:t>
            </w:r>
          </w:p>
          <w:p w:rsidR="000F679A" w:rsidRDefault="000F679A" w:rsidP="00862DA8">
            <w:pPr>
              <w:pStyle w:val="ListParagraph"/>
              <w:ind w:left="162" w:hanging="162"/>
              <w:rPr>
                <w:rFonts w:asciiTheme="majorHAnsi" w:hAnsiTheme="majorHAnsi"/>
                <w:sz w:val="20"/>
                <w:szCs w:val="20"/>
              </w:rPr>
            </w:pPr>
          </w:p>
          <w:p w:rsidR="000F679A" w:rsidRDefault="00862DA8" w:rsidP="00862DA8">
            <w:pPr>
              <w:pStyle w:val="ListParagraph"/>
              <w:numPr>
                <w:ilvl w:val="0"/>
                <w:numId w:val="24"/>
              </w:numPr>
              <w:ind w:left="162" w:hanging="162"/>
              <w:rPr>
                <w:rFonts w:asciiTheme="majorHAnsi" w:hAnsiTheme="majorHAnsi"/>
                <w:sz w:val="20"/>
                <w:szCs w:val="20"/>
              </w:rPr>
            </w:pPr>
            <w:r>
              <w:rPr>
                <w:rFonts w:asciiTheme="majorHAnsi" w:hAnsiTheme="majorHAnsi"/>
                <w:sz w:val="20"/>
                <w:szCs w:val="20"/>
              </w:rPr>
              <w:t>An additional notice will be created and posted on attendance web page concerning parents contacting children electronically.</w:t>
            </w:r>
          </w:p>
          <w:p w:rsidR="000F679A" w:rsidRDefault="000F679A"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Discussion: School Board policy trumps all other phone desires</w:t>
            </w:r>
          </w:p>
          <w:p w:rsidR="000F679A" w:rsidRDefault="000F679A"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Could there be additional and periodic announcements to parents/guardians re: cell phone use?</w:t>
            </w:r>
          </w:p>
          <w:p w:rsidR="000F679A" w:rsidRDefault="000F679A"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Benefits of a cell phone agreement that parents would sign when registering students</w:t>
            </w:r>
            <w:r w:rsidR="00862DA8">
              <w:rPr>
                <w:rFonts w:asciiTheme="majorHAnsi" w:hAnsiTheme="majorHAnsi"/>
                <w:sz w:val="20"/>
                <w:szCs w:val="20"/>
              </w:rPr>
              <w:t xml:space="preserve"> was discussed. However parents already sign off on reading Student Handbook.</w:t>
            </w:r>
          </w:p>
          <w:p w:rsidR="00D86C2B" w:rsidRPr="00F35B74" w:rsidRDefault="00D86C2B"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Perhaps more e-mail reminders for parents to call the office when needing to message their child, rather than calling and/o</w:t>
            </w:r>
            <w:r w:rsidR="00D830C0">
              <w:rPr>
                <w:rFonts w:asciiTheme="majorHAnsi" w:hAnsiTheme="majorHAnsi"/>
                <w:sz w:val="20"/>
                <w:szCs w:val="20"/>
              </w:rPr>
              <w:t>r texting them during instruction</w:t>
            </w:r>
          </w:p>
        </w:tc>
      </w:tr>
      <w:tr w:rsidR="00F35B74" w:rsidRPr="00F35B74" w:rsidTr="00B61C7E">
        <w:trPr>
          <w:trHeight w:val="144"/>
          <w:jc w:val="center"/>
        </w:trPr>
        <w:tc>
          <w:tcPr>
            <w:tcW w:w="8388" w:type="dxa"/>
            <w:vAlign w:val="center"/>
          </w:tcPr>
          <w:p w:rsidR="00AD7044" w:rsidRPr="00F35B74" w:rsidRDefault="00AD7044" w:rsidP="00AD7044">
            <w:pPr>
              <w:rPr>
                <w:rFonts w:asciiTheme="majorHAnsi" w:hAnsiTheme="majorHAnsi"/>
                <w:sz w:val="20"/>
                <w:szCs w:val="20"/>
              </w:rPr>
            </w:pPr>
            <w:r w:rsidRPr="00F35B74">
              <w:rPr>
                <w:rFonts w:asciiTheme="majorHAnsi" w:hAnsiTheme="majorHAnsi"/>
                <w:sz w:val="20"/>
                <w:szCs w:val="20"/>
              </w:rPr>
              <w:t>Can there be clarity on why the onus of test administration (SBAC, ACT for example) falls on the English department? If there is no driving reason, could we rotate departments year by year? English department one year, math the next, world language and fine arts after that… this would be a much more equitable way to share this task.</w:t>
            </w:r>
          </w:p>
          <w:p w:rsidR="00AF22AD" w:rsidRPr="00F35B74" w:rsidRDefault="00AF22AD" w:rsidP="00AF22AD">
            <w:pPr>
              <w:rPr>
                <w:rFonts w:asciiTheme="majorHAnsi" w:hAnsiTheme="majorHAnsi"/>
                <w:sz w:val="20"/>
                <w:szCs w:val="20"/>
              </w:rPr>
            </w:pPr>
          </w:p>
        </w:tc>
        <w:tc>
          <w:tcPr>
            <w:tcW w:w="2916" w:type="dxa"/>
            <w:vAlign w:val="center"/>
          </w:tcPr>
          <w:p w:rsidR="00AF22AD" w:rsidRDefault="00D01C76"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CRT was run through the Science Dept. this year.  ACT is evenly distributed (Counseling &amp; Special Ed have roles also).  SBAC is organized by the TOSA and AP.</w:t>
            </w:r>
          </w:p>
          <w:p w:rsidR="00D01C76" w:rsidRDefault="00D01C76"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Discussion: Most likely the English Dept. was chosen as the administer of the ACT because all Juniors take English</w:t>
            </w:r>
          </w:p>
          <w:p w:rsidR="00D01C76" w:rsidRDefault="00D01C76"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Q?  How about Math or Us History. Do all Juniors take these classes</w:t>
            </w:r>
          </w:p>
          <w:p w:rsidR="00D01C76" w:rsidRDefault="00D01C76"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Q?  Has it ever affected a different Dept. in the past?  No answer for sure</w:t>
            </w:r>
          </w:p>
          <w:p w:rsidR="00D01C76" w:rsidRDefault="00D01C76"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Last year, Math and Reading testing was administered by Math and Reading</w:t>
            </w:r>
          </w:p>
          <w:p w:rsidR="00D01C76" w:rsidRPr="00F35B74" w:rsidRDefault="00D01C76"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All were assured that the administering of test is a well thought out process and not random</w:t>
            </w:r>
          </w:p>
        </w:tc>
      </w:tr>
      <w:tr w:rsidR="00B61C7E" w:rsidRPr="00F35B74" w:rsidTr="00B61C7E">
        <w:trPr>
          <w:trHeight w:val="144"/>
          <w:jc w:val="center"/>
        </w:trPr>
        <w:tc>
          <w:tcPr>
            <w:tcW w:w="8388" w:type="dxa"/>
            <w:vAlign w:val="center"/>
          </w:tcPr>
          <w:p w:rsidR="00B61C7E" w:rsidRPr="00F35B74" w:rsidRDefault="00B61C7E" w:rsidP="0082527D">
            <w:pPr>
              <w:rPr>
                <w:rFonts w:asciiTheme="majorHAnsi" w:hAnsiTheme="majorHAnsi"/>
                <w:sz w:val="20"/>
                <w:szCs w:val="20"/>
              </w:rPr>
            </w:pPr>
            <w:r w:rsidRPr="00F35B74">
              <w:rPr>
                <w:rFonts w:asciiTheme="majorHAnsi" w:hAnsiTheme="majorHAnsi"/>
                <w:sz w:val="20"/>
                <w:szCs w:val="20"/>
              </w:rPr>
              <w:t>Comments:</w:t>
            </w:r>
          </w:p>
        </w:tc>
        <w:tc>
          <w:tcPr>
            <w:tcW w:w="2916" w:type="dxa"/>
            <w:vAlign w:val="center"/>
          </w:tcPr>
          <w:p w:rsidR="00B61C7E" w:rsidRPr="00F35B74" w:rsidRDefault="00010A41" w:rsidP="00862DA8">
            <w:pPr>
              <w:pStyle w:val="ListParagraph"/>
              <w:numPr>
                <w:ilvl w:val="0"/>
                <w:numId w:val="23"/>
              </w:numPr>
              <w:ind w:left="162" w:hanging="162"/>
              <w:rPr>
                <w:rFonts w:asciiTheme="majorHAnsi" w:hAnsiTheme="majorHAnsi"/>
                <w:sz w:val="20"/>
                <w:szCs w:val="20"/>
              </w:rPr>
            </w:pPr>
            <w:r>
              <w:rPr>
                <w:rFonts w:asciiTheme="majorHAnsi" w:hAnsiTheme="majorHAnsi"/>
                <w:sz w:val="20"/>
                <w:szCs w:val="20"/>
              </w:rPr>
              <w:t>Some additional clarification re: academic eligibility checks. Is it equitable among all sports?</w:t>
            </w:r>
          </w:p>
        </w:tc>
      </w:tr>
      <w:tr w:rsidR="00B61C7E" w:rsidRPr="00F35B74" w:rsidTr="00B61C7E">
        <w:trPr>
          <w:trHeight w:val="144"/>
          <w:jc w:val="center"/>
        </w:trPr>
        <w:tc>
          <w:tcPr>
            <w:tcW w:w="8388" w:type="dxa"/>
            <w:vAlign w:val="center"/>
          </w:tcPr>
          <w:p w:rsidR="00B61C7E" w:rsidRPr="00F35B74" w:rsidRDefault="00B61C7E" w:rsidP="00F35B74">
            <w:pPr>
              <w:rPr>
                <w:rFonts w:asciiTheme="majorHAnsi" w:hAnsiTheme="majorHAnsi"/>
                <w:sz w:val="20"/>
                <w:szCs w:val="20"/>
              </w:rPr>
            </w:pPr>
            <w:r w:rsidRPr="00F35B74">
              <w:rPr>
                <w:rFonts w:asciiTheme="majorHAnsi" w:hAnsiTheme="majorHAnsi"/>
                <w:sz w:val="20"/>
                <w:szCs w:val="20"/>
              </w:rPr>
              <w:lastRenderedPageBreak/>
              <w:t>fyi</w:t>
            </w:r>
          </w:p>
          <w:p w:rsidR="00B61C7E" w:rsidRPr="00F35B74" w:rsidRDefault="00B61C7E" w:rsidP="00F35B74">
            <w:pPr>
              <w:rPr>
                <w:rFonts w:asciiTheme="majorHAnsi" w:hAnsiTheme="majorHAnsi"/>
                <w:sz w:val="20"/>
                <w:szCs w:val="20"/>
              </w:rPr>
            </w:pPr>
          </w:p>
          <w:p w:rsidR="00B61C7E" w:rsidRPr="00F35B74" w:rsidRDefault="00B61C7E" w:rsidP="00F35B74">
            <w:pPr>
              <w:outlineLvl w:val="0"/>
              <w:rPr>
                <w:rFonts w:asciiTheme="majorHAnsi" w:hAnsiTheme="majorHAnsi" w:cs="Tahoma"/>
                <w:sz w:val="20"/>
                <w:szCs w:val="20"/>
              </w:rPr>
            </w:pPr>
            <w:r w:rsidRPr="00F35B74">
              <w:rPr>
                <w:rFonts w:asciiTheme="majorHAnsi" w:hAnsiTheme="majorHAnsi" w:cs="Tahoma"/>
                <w:b/>
                <w:bCs/>
                <w:sz w:val="20"/>
                <w:szCs w:val="20"/>
              </w:rPr>
              <w:t>From:</w:t>
            </w:r>
            <w:r w:rsidRPr="00F35B74">
              <w:rPr>
                <w:rFonts w:asciiTheme="majorHAnsi" w:hAnsiTheme="majorHAnsi" w:cs="Tahoma"/>
                <w:sz w:val="20"/>
                <w:szCs w:val="20"/>
              </w:rPr>
              <w:t xml:space="preserve"> Munoz, Alissa [</w:t>
            </w:r>
            <w:hyperlink r:id="rId9" w:history="1">
              <w:r w:rsidRPr="00F35B74">
                <w:rPr>
                  <w:rStyle w:val="Hyperlink"/>
                  <w:rFonts w:asciiTheme="majorHAnsi" w:hAnsiTheme="majorHAnsi" w:cs="Tahoma"/>
                  <w:color w:val="auto"/>
                  <w:sz w:val="20"/>
                  <w:szCs w:val="20"/>
                </w:rPr>
                <w:t>mailto:amunoz@hzcu.org</w:t>
              </w:r>
            </w:hyperlink>
            <w:r w:rsidRPr="00F35B74">
              <w:rPr>
                <w:rFonts w:asciiTheme="majorHAnsi" w:hAnsiTheme="majorHAnsi" w:cs="Tahoma"/>
                <w:sz w:val="20"/>
                <w:szCs w:val="20"/>
              </w:rPr>
              <w:t xml:space="preserve">] </w:t>
            </w:r>
            <w:r w:rsidRPr="00F35B74">
              <w:rPr>
                <w:rFonts w:asciiTheme="majorHAnsi" w:hAnsiTheme="majorHAnsi" w:cs="Tahoma"/>
                <w:sz w:val="20"/>
                <w:szCs w:val="20"/>
              </w:rPr>
              <w:br/>
            </w:r>
            <w:r w:rsidRPr="00F35B74">
              <w:rPr>
                <w:rFonts w:asciiTheme="majorHAnsi" w:hAnsiTheme="majorHAnsi" w:cs="Tahoma"/>
                <w:b/>
                <w:bCs/>
                <w:sz w:val="20"/>
                <w:szCs w:val="20"/>
              </w:rPr>
              <w:t>Sent:</w:t>
            </w:r>
            <w:r w:rsidRPr="00F35B74">
              <w:rPr>
                <w:rFonts w:asciiTheme="majorHAnsi" w:hAnsiTheme="majorHAnsi" w:cs="Tahoma"/>
                <w:sz w:val="20"/>
                <w:szCs w:val="20"/>
              </w:rPr>
              <w:t xml:space="preserve"> Wednesday, April 08, 2015 11:11 AM</w:t>
            </w:r>
            <w:r w:rsidRPr="00F35B74">
              <w:rPr>
                <w:rFonts w:asciiTheme="majorHAnsi" w:hAnsiTheme="majorHAnsi" w:cs="Tahoma"/>
                <w:sz w:val="20"/>
                <w:szCs w:val="20"/>
              </w:rPr>
              <w:br/>
            </w:r>
            <w:r w:rsidRPr="00F35B74">
              <w:rPr>
                <w:rFonts w:asciiTheme="majorHAnsi" w:hAnsiTheme="majorHAnsi" w:cs="Tahoma"/>
                <w:b/>
                <w:bCs/>
                <w:sz w:val="20"/>
                <w:szCs w:val="20"/>
              </w:rPr>
              <w:t>To:</w:t>
            </w:r>
            <w:r w:rsidRPr="00F35B74">
              <w:rPr>
                <w:rFonts w:asciiTheme="majorHAnsi" w:hAnsiTheme="majorHAnsi" w:cs="Tahoma"/>
                <w:sz w:val="20"/>
                <w:szCs w:val="20"/>
              </w:rPr>
              <w:t xml:space="preserve"> Lisa J Hendrix</w:t>
            </w:r>
            <w:r w:rsidRPr="00F35B74">
              <w:rPr>
                <w:rFonts w:asciiTheme="majorHAnsi" w:hAnsiTheme="majorHAnsi" w:cs="Tahoma"/>
                <w:sz w:val="20"/>
                <w:szCs w:val="20"/>
              </w:rPr>
              <w:br/>
            </w:r>
            <w:r w:rsidRPr="00F35B74">
              <w:rPr>
                <w:rFonts w:asciiTheme="majorHAnsi" w:hAnsiTheme="majorHAnsi" w:cs="Tahoma"/>
                <w:b/>
                <w:bCs/>
                <w:sz w:val="20"/>
                <w:szCs w:val="20"/>
              </w:rPr>
              <w:t>Subject:</w:t>
            </w:r>
            <w:r w:rsidRPr="00F35B74">
              <w:rPr>
                <w:rFonts w:asciiTheme="majorHAnsi" w:hAnsiTheme="majorHAnsi" w:cs="Tahoma"/>
                <w:sz w:val="20"/>
                <w:szCs w:val="20"/>
              </w:rPr>
              <w:t xml:space="preserve"> RE: Feedback </w:t>
            </w:r>
          </w:p>
          <w:p w:rsidR="00B61C7E" w:rsidRPr="00F35B74" w:rsidRDefault="00B61C7E" w:rsidP="00F35B74">
            <w:pPr>
              <w:rPr>
                <w:rFonts w:asciiTheme="majorHAnsi" w:hAnsiTheme="majorHAnsi"/>
                <w:sz w:val="20"/>
                <w:szCs w:val="20"/>
              </w:rPr>
            </w:pPr>
          </w:p>
          <w:p w:rsidR="00B61C7E" w:rsidRPr="00F35B74" w:rsidRDefault="00B61C7E" w:rsidP="00F35B74">
            <w:pPr>
              <w:rPr>
                <w:rFonts w:asciiTheme="majorHAnsi" w:hAnsiTheme="majorHAnsi"/>
                <w:sz w:val="20"/>
                <w:szCs w:val="20"/>
              </w:rPr>
            </w:pPr>
            <w:r w:rsidRPr="00F35B74">
              <w:rPr>
                <w:rFonts w:asciiTheme="majorHAnsi" w:hAnsiTheme="majorHAnsi"/>
                <w:sz w:val="20"/>
                <w:szCs w:val="20"/>
              </w:rPr>
              <w:t>Hello Lisa,</w:t>
            </w:r>
          </w:p>
          <w:p w:rsidR="00B61C7E" w:rsidRPr="00F35B74" w:rsidRDefault="00B61C7E" w:rsidP="00F35B74">
            <w:pPr>
              <w:rPr>
                <w:rFonts w:asciiTheme="majorHAnsi" w:hAnsiTheme="majorHAnsi"/>
                <w:sz w:val="20"/>
                <w:szCs w:val="20"/>
              </w:rPr>
            </w:pPr>
          </w:p>
          <w:p w:rsidR="00B61C7E" w:rsidRPr="00F35B74" w:rsidRDefault="00B61C7E" w:rsidP="00F35B74">
            <w:pPr>
              <w:rPr>
                <w:rFonts w:asciiTheme="majorHAnsi" w:hAnsiTheme="majorHAnsi"/>
                <w:sz w:val="20"/>
                <w:szCs w:val="20"/>
              </w:rPr>
            </w:pPr>
            <w:r w:rsidRPr="00F35B74">
              <w:rPr>
                <w:rFonts w:asciiTheme="majorHAnsi" w:hAnsiTheme="majorHAnsi"/>
                <w:sz w:val="20"/>
                <w:szCs w:val="20"/>
              </w:rPr>
              <w:t>Thank you for sending the flyer out. The Teacher Appreciation Week gifts will have a logo on them. We will respect the wishes of the PAC and not distribute items with logos on them moving forward.</w:t>
            </w:r>
          </w:p>
          <w:p w:rsidR="00B61C7E" w:rsidRPr="00F35B74" w:rsidRDefault="00B61C7E" w:rsidP="00F35B74">
            <w:pPr>
              <w:rPr>
                <w:rFonts w:asciiTheme="majorHAnsi" w:hAnsiTheme="majorHAnsi"/>
                <w:sz w:val="20"/>
                <w:szCs w:val="20"/>
              </w:rPr>
            </w:pPr>
          </w:p>
          <w:p w:rsidR="00B61C7E" w:rsidRPr="00F35B74" w:rsidRDefault="00B61C7E" w:rsidP="00F35B74">
            <w:pPr>
              <w:rPr>
                <w:rFonts w:asciiTheme="majorHAnsi" w:hAnsiTheme="majorHAnsi"/>
                <w:sz w:val="20"/>
                <w:szCs w:val="20"/>
              </w:rPr>
            </w:pPr>
            <w:r w:rsidRPr="00F35B74">
              <w:rPr>
                <w:rFonts w:asciiTheme="majorHAnsi" w:hAnsiTheme="majorHAnsi"/>
                <w:sz w:val="20"/>
                <w:szCs w:val="20"/>
              </w:rPr>
              <w:t>Thank you,</w:t>
            </w:r>
          </w:p>
          <w:p w:rsidR="00B61C7E" w:rsidRPr="00F35B74" w:rsidRDefault="00B61C7E" w:rsidP="00F35B74">
            <w:pPr>
              <w:rPr>
                <w:rFonts w:asciiTheme="majorHAnsi" w:hAnsiTheme="majorHAnsi"/>
                <w:sz w:val="20"/>
                <w:szCs w:val="20"/>
              </w:rPr>
            </w:pPr>
          </w:p>
          <w:p w:rsidR="00B61C7E" w:rsidRPr="00F35B74" w:rsidRDefault="00B61C7E" w:rsidP="00F35B74">
            <w:pPr>
              <w:rPr>
                <w:rFonts w:asciiTheme="majorHAnsi" w:hAnsiTheme="majorHAnsi" w:cs="Arial"/>
                <w:sz w:val="20"/>
                <w:szCs w:val="20"/>
              </w:rPr>
            </w:pPr>
            <w:r w:rsidRPr="00F35B74">
              <w:rPr>
                <w:rFonts w:asciiTheme="majorHAnsi" w:hAnsiTheme="majorHAnsi" w:cs="Arial"/>
                <w:b/>
                <w:bCs/>
                <w:sz w:val="20"/>
                <w:szCs w:val="20"/>
              </w:rPr>
              <w:t>Alissa Muñoz</w:t>
            </w:r>
            <w:r w:rsidRPr="00F35B74">
              <w:rPr>
                <w:rFonts w:asciiTheme="majorHAnsi" w:hAnsiTheme="majorHAnsi" w:cs="Arial"/>
                <w:sz w:val="20"/>
                <w:szCs w:val="20"/>
              </w:rPr>
              <w:t>, Relationship Development Representative</w:t>
            </w:r>
          </w:p>
          <w:p w:rsidR="00B61C7E" w:rsidRPr="00F35B74" w:rsidRDefault="00B61C7E" w:rsidP="00F35B74">
            <w:pPr>
              <w:rPr>
                <w:rFonts w:asciiTheme="majorHAnsi" w:hAnsiTheme="majorHAnsi" w:cs="Arial"/>
                <w:sz w:val="20"/>
                <w:szCs w:val="20"/>
              </w:rPr>
            </w:pPr>
            <w:r w:rsidRPr="00F35B74">
              <w:rPr>
                <w:rFonts w:asciiTheme="majorHAnsi" w:hAnsiTheme="majorHAnsi" w:cs="Arial"/>
                <w:sz w:val="20"/>
                <w:szCs w:val="20"/>
              </w:rPr>
              <w:t xml:space="preserve">hzcu.org | </w:t>
            </w:r>
            <w:hyperlink r:id="rId10" w:history="1">
              <w:r w:rsidRPr="00F35B74">
                <w:rPr>
                  <w:rStyle w:val="Hyperlink"/>
                  <w:rFonts w:asciiTheme="majorHAnsi" w:hAnsiTheme="majorHAnsi" w:cs="Arial"/>
                  <w:color w:val="auto"/>
                  <w:sz w:val="20"/>
                  <w:szCs w:val="20"/>
                </w:rPr>
                <w:t>amunoz@hzcu.org</w:t>
              </w:r>
            </w:hyperlink>
          </w:p>
          <w:p w:rsidR="00B61C7E" w:rsidRPr="00F35B74" w:rsidRDefault="00B61C7E" w:rsidP="00F35B74">
            <w:pPr>
              <w:rPr>
                <w:rFonts w:asciiTheme="majorHAnsi" w:hAnsiTheme="majorHAnsi"/>
                <w:sz w:val="20"/>
                <w:szCs w:val="20"/>
              </w:rPr>
            </w:pPr>
          </w:p>
          <w:p w:rsidR="00B61C7E" w:rsidRPr="00F35B74" w:rsidRDefault="00B61C7E" w:rsidP="00F35B74">
            <w:pPr>
              <w:rPr>
                <w:rFonts w:asciiTheme="majorHAnsi" w:hAnsiTheme="majorHAnsi" w:cs="Arial"/>
                <w:b/>
                <w:bCs/>
                <w:sz w:val="20"/>
                <w:szCs w:val="20"/>
              </w:rPr>
            </w:pPr>
            <w:r w:rsidRPr="00F35B74">
              <w:rPr>
                <w:rFonts w:asciiTheme="majorHAnsi" w:hAnsiTheme="majorHAnsi" w:cs="Arial"/>
                <w:b/>
                <w:bCs/>
                <w:sz w:val="20"/>
                <w:szCs w:val="20"/>
              </w:rPr>
              <w:t xml:space="preserve">Horizon Credit Union </w:t>
            </w:r>
          </w:p>
          <w:p w:rsidR="00B61C7E" w:rsidRPr="00F35B74" w:rsidRDefault="00B61C7E" w:rsidP="00F35B74">
            <w:pPr>
              <w:rPr>
                <w:rFonts w:asciiTheme="majorHAnsi" w:hAnsiTheme="majorHAnsi" w:cs="Arial"/>
                <w:sz w:val="20"/>
                <w:szCs w:val="20"/>
              </w:rPr>
            </w:pPr>
            <w:r w:rsidRPr="00F35B74">
              <w:rPr>
                <w:rFonts w:asciiTheme="majorHAnsi" w:hAnsiTheme="majorHAnsi" w:cs="Arial"/>
                <w:sz w:val="20"/>
                <w:szCs w:val="20"/>
              </w:rPr>
              <w:t>13224 E Mansfield Ave Suite 300 | Spokane Valley, WA 99216</w:t>
            </w:r>
          </w:p>
          <w:p w:rsidR="00B61C7E" w:rsidRPr="00F35B74" w:rsidRDefault="00B61C7E" w:rsidP="00F35B74">
            <w:pPr>
              <w:rPr>
                <w:rFonts w:asciiTheme="majorHAnsi" w:hAnsiTheme="majorHAnsi" w:cs="Arial"/>
                <w:sz w:val="20"/>
                <w:szCs w:val="20"/>
              </w:rPr>
            </w:pPr>
            <w:r w:rsidRPr="00F35B74">
              <w:rPr>
                <w:rFonts w:asciiTheme="majorHAnsi" w:hAnsiTheme="majorHAnsi" w:cs="Arial"/>
                <w:sz w:val="20"/>
                <w:szCs w:val="20"/>
              </w:rPr>
              <w:t>(800) 852-5316 ext 1082| Direct (509) 496-5962 | Fax: (509) 343-1917</w:t>
            </w:r>
          </w:p>
          <w:p w:rsidR="00B61C7E" w:rsidRPr="00F35B74" w:rsidRDefault="00B61C7E" w:rsidP="00F35B74">
            <w:pPr>
              <w:rPr>
                <w:rFonts w:asciiTheme="majorHAnsi" w:hAnsiTheme="majorHAnsi"/>
                <w:sz w:val="20"/>
                <w:szCs w:val="20"/>
              </w:rPr>
            </w:pPr>
          </w:p>
          <w:p w:rsidR="00B61C7E" w:rsidRPr="00F35B74" w:rsidRDefault="00B61C7E" w:rsidP="00F35B74">
            <w:pPr>
              <w:rPr>
                <w:rFonts w:asciiTheme="majorHAnsi" w:hAnsiTheme="majorHAnsi"/>
                <w:sz w:val="20"/>
                <w:szCs w:val="20"/>
              </w:rPr>
            </w:pPr>
          </w:p>
          <w:p w:rsidR="00B61C7E" w:rsidRPr="00F35B74" w:rsidRDefault="00B61C7E" w:rsidP="00F35B74">
            <w:pPr>
              <w:rPr>
                <w:rFonts w:asciiTheme="majorHAnsi" w:hAnsiTheme="majorHAnsi"/>
                <w:sz w:val="20"/>
                <w:szCs w:val="20"/>
              </w:rPr>
            </w:pPr>
          </w:p>
          <w:p w:rsidR="00B61C7E" w:rsidRPr="00F35B74" w:rsidRDefault="00B61C7E" w:rsidP="00F35B74">
            <w:pPr>
              <w:outlineLvl w:val="0"/>
              <w:rPr>
                <w:rFonts w:asciiTheme="majorHAnsi" w:hAnsiTheme="majorHAnsi" w:cs="Tahoma"/>
                <w:sz w:val="20"/>
                <w:szCs w:val="20"/>
              </w:rPr>
            </w:pPr>
            <w:r w:rsidRPr="00F35B74">
              <w:rPr>
                <w:rFonts w:asciiTheme="majorHAnsi" w:hAnsiTheme="majorHAnsi" w:cs="Tahoma"/>
                <w:b/>
                <w:bCs/>
                <w:sz w:val="20"/>
                <w:szCs w:val="20"/>
              </w:rPr>
              <w:t>From:</w:t>
            </w:r>
            <w:r w:rsidRPr="00F35B74">
              <w:rPr>
                <w:rFonts w:asciiTheme="majorHAnsi" w:hAnsiTheme="majorHAnsi" w:cs="Tahoma"/>
                <w:sz w:val="20"/>
                <w:szCs w:val="20"/>
              </w:rPr>
              <w:t xml:space="preserve"> Lisa J Hendrix [</w:t>
            </w:r>
            <w:hyperlink r:id="rId11" w:history="1">
              <w:r w:rsidRPr="00F35B74">
                <w:rPr>
                  <w:rStyle w:val="Hyperlink"/>
                  <w:rFonts w:asciiTheme="majorHAnsi" w:hAnsiTheme="majorHAnsi" w:cs="Tahoma"/>
                  <w:color w:val="auto"/>
                  <w:sz w:val="20"/>
                  <w:szCs w:val="20"/>
                </w:rPr>
                <w:t>mailto:ljhendrix@mcps.k12.mt.us</w:t>
              </w:r>
            </w:hyperlink>
            <w:r w:rsidRPr="00F35B74">
              <w:rPr>
                <w:rFonts w:asciiTheme="majorHAnsi" w:hAnsiTheme="majorHAnsi" w:cs="Tahoma"/>
                <w:sz w:val="20"/>
                <w:szCs w:val="20"/>
              </w:rPr>
              <w:t xml:space="preserve">] </w:t>
            </w:r>
            <w:r w:rsidRPr="00F35B74">
              <w:rPr>
                <w:rFonts w:asciiTheme="majorHAnsi" w:hAnsiTheme="majorHAnsi" w:cs="Tahoma"/>
                <w:sz w:val="20"/>
                <w:szCs w:val="20"/>
              </w:rPr>
              <w:br/>
            </w:r>
            <w:r w:rsidRPr="00F35B74">
              <w:rPr>
                <w:rFonts w:asciiTheme="majorHAnsi" w:hAnsiTheme="majorHAnsi" w:cs="Tahoma"/>
                <w:b/>
                <w:bCs/>
                <w:sz w:val="20"/>
                <w:szCs w:val="20"/>
              </w:rPr>
              <w:t>Sent:</w:t>
            </w:r>
            <w:r w:rsidRPr="00F35B74">
              <w:rPr>
                <w:rFonts w:asciiTheme="majorHAnsi" w:hAnsiTheme="majorHAnsi" w:cs="Tahoma"/>
                <w:sz w:val="20"/>
                <w:szCs w:val="20"/>
              </w:rPr>
              <w:t xml:space="preserve"> Friday, April 03, 2015 9:04 AM</w:t>
            </w:r>
            <w:r w:rsidRPr="00F35B74">
              <w:rPr>
                <w:rFonts w:asciiTheme="majorHAnsi" w:hAnsiTheme="majorHAnsi" w:cs="Tahoma"/>
                <w:sz w:val="20"/>
                <w:szCs w:val="20"/>
              </w:rPr>
              <w:br/>
            </w:r>
            <w:r w:rsidRPr="00F35B74">
              <w:rPr>
                <w:rFonts w:asciiTheme="majorHAnsi" w:hAnsiTheme="majorHAnsi" w:cs="Tahoma"/>
                <w:b/>
                <w:bCs/>
                <w:sz w:val="20"/>
                <w:szCs w:val="20"/>
              </w:rPr>
              <w:t>To:</w:t>
            </w:r>
            <w:r w:rsidRPr="00F35B74">
              <w:rPr>
                <w:rFonts w:asciiTheme="majorHAnsi" w:hAnsiTheme="majorHAnsi" w:cs="Tahoma"/>
                <w:sz w:val="20"/>
                <w:szCs w:val="20"/>
              </w:rPr>
              <w:t xml:space="preserve"> Munoz, Alissa</w:t>
            </w:r>
            <w:r w:rsidRPr="00F35B74">
              <w:rPr>
                <w:rFonts w:asciiTheme="majorHAnsi" w:hAnsiTheme="majorHAnsi" w:cs="Tahoma"/>
                <w:sz w:val="20"/>
                <w:szCs w:val="20"/>
              </w:rPr>
              <w:br/>
            </w:r>
            <w:r w:rsidRPr="00F35B74">
              <w:rPr>
                <w:rFonts w:asciiTheme="majorHAnsi" w:hAnsiTheme="majorHAnsi" w:cs="Tahoma"/>
                <w:b/>
                <w:bCs/>
                <w:sz w:val="20"/>
                <w:szCs w:val="20"/>
              </w:rPr>
              <w:t>Cc:</w:t>
            </w:r>
            <w:r w:rsidRPr="00F35B74">
              <w:rPr>
                <w:rFonts w:asciiTheme="majorHAnsi" w:hAnsiTheme="majorHAnsi" w:cs="Tahoma"/>
                <w:sz w:val="20"/>
                <w:szCs w:val="20"/>
              </w:rPr>
              <w:t xml:space="preserve"> Audrey Nichols; Charles H Rinehart; Darcy Hover; Doug Linsted; Jeff Brown; John Marks; Kathleen Wyskiver; Katie Boynton; Laura R Elliott; Rob Jensen; Shaun Gant; Val Murray</w:t>
            </w:r>
            <w:r w:rsidRPr="00F35B74">
              <w:rPr>
                <w:rFonts w:asciiTheme="majorHAnsi" w:hAnsiTheme="majorHAnsi" w:cs="Tahoma"/>
                <w:sz w:val="20"/>
                <w:szCs w:val="20"/>
              </w:rPr>
              <w:br/>
            </w:r>
            <w:r w:rsidRPr="00F35B74">
              <w:rPr>
                <w:rFonts w:asciiTheme="majorHAnsi" w:hAnsiTheme="majorHAnsi" w:cs="Tahoma"/>
                <w:b/>
                <w:bCs/>
                <w:sz w:val="20"/>
                <w:szCs w:val="20"/>
              </w:rPr>
              <w:t>Subject:</w:t>
            </w:r>
            <w:r w:rsidRPr="00F35B74">
              <w:rPr>
                <w:rFonts w:asciiTheme="majorHAnsi" w:hAnsiTheme="majorHAnsi" w:cs="Tahoma"/>
                <w:sz w:val="20"/>
                <w:szCs w:val="20"/>
              </w:rPr>
              <w:t xml:space="preserve"> RE: Feedback</w:t>
            </w:r>
          </w:p>
          <w:p w:rsidR="00B61C7E" w:rsidRPr="00F35B74" w:rsidRDefault="00B61C7E" w:rsidP="00F35B74">
            <w:pPr>
              <w:rPr>
                <w:rFonts w:asciiTheme="majorHAnsi" w:hAnsiTheme="majorHAnsi"/>
                <w:sz w:val="20"/>
                <w:szCs w:val="20"/>
              </w:rPr>
            </w:pPr>
          </w:p>
          <w:p w:rsidR="00B61C7E" w:rsidRPr="00F35B74" w:rsidRDefault="00B61C7E" w:rsidP="00F35B74">
            <w:pPr>
              <w:rPr>
                <w:rFonts w:asciiTheme="majorHAnsi" w:hAnsiTheme="majorHAnsi"/>
                <w:sz w:val="20"/>
                <w:szCs w:val="20"/>
              </w:rPr>
            </w:pPr>
            <w:r w:rsidRPr="00F35B74">
              <w:rPr>
                <w:rFonts w:asciiTheme="majorHAnsi" w:hAnsiTheme="majorHAnsi"/>
                <w:sz w:val="20"/>
                <w:szCs w:val="20"/>
              </w:rPr>
              <w:t>Thank you Alissa:</w:t>
            </w:r>
          </w:p>
          <w:p w:rsidR="00B61C7E" w:rsidRPr="00F35B74" w:rsidRDefault="00B61C7E" w:rsidP="00F35B74">
            <w:pPr>
              <w:rPr>
                <w:rFonts w:asciiTheme="majorHAnsi" w:hAnsiTheme="majorHAnsi"/>
                <w:sz w:val="20"/>
                <w:szCs w:val="20"/>
              </w:rPr>
            </w:pPr>
            <w:r w:rsidRPr="00F35B74">
              <w:rPr>
                <w:rFonts w:asciiTheme="majorHAnsi" w:hAnsiTheme="majorHAnsi"/>
                <w:sz w:val="20"/>
                <w:szCs w:val="20"/>
              </w:rPr>
              <w:t>I will send the Class Cash flyer out to all staff via email. Our BPA (Business Professionals of America) is using the last two weeks of April to campaign awareness of Financial Literacy Month. I will forward your Classroom Workshop information to them. As far as Teacher Appreciation Gifts go, my PAC (Principals Advisory Committee which is a committee required by the bargain agreement) were almost unanimous in that if the gifts had the business logo on the gift, then it should not be distributed in the teacher mailboxes. However if the items do not have the logo printed on them, then they would be very appreciative. Thank you for understanding - Lisa</w:t>
            </w:r>
          </w:p>
          <w:p w:rsidR="00B61C7E" w:rsidRPr="00F35B74" w:rsidRDefault="00B61C7E" w:rsidP="0082527D">
            <w:pPr>
              <w:rPr>
                <w:rFonts w:asciiTheme="majorHAnsi" w:hAnsiTheme="majorHAnsi"/>
                <w:sz w:val="20"/>
                <w:szCs w:val="20"/>
              </w:rPr>
            </w:pPr>
          </w:p>
        </w:tc>
        <w:tc>
          <w:tcPr>
            <w:tcW w:w="2916" w:type="dxa"/>
            <w:vAlign w:val="center"/>
          </w:tcPr>
          <w:p w:rsidR="00B61C7E" w:rsidRPr="00F35B74" w:rsidRDefault="00B61C7E" w:rsidP="00862DA8">
            <w:pPr>
              <w:pStyle w:val="ListParagraph"/>
              <w:ind w:left="162" w:hanging="162"/>
              <w:rPr>
                <w:rFonts w:asciiTheme="majorHAnsi" w:hAnsiTheme="majorHAnsi"/>
                <w:sz w:val="20"/>
                <w:szCs w:val="20"/>
              </w:rPr>
            </w:pPr>
          </w:p>
        </w:tc>
      </w:tr>
      <w:tr w:rsidR="00B61C7E" w:rsidRPr="00F35B74" w:rsidTr="00B61C7E">
        <w:trPr>
          <w:trHeight w:val="144"/>
          <w:jc w:val="center"/>
        </w:trPr>
        <w:tc>
          <w:tcPr>
            <w:tcW w:w="8388" w:type="dxa"/>
            <w:vAlign w:val="center"/>
          </w:tcPr>
          <w:p w:rsidR="00B61C7E" w:rsidRPr="00F35B74" w:rsidRDefault="00B61C7E" w:rsidP="0082527D">
            <w:pPr>
              <w:rPr>
                <w:rFonts w:asciiTheme="majorHAnsi" w:hAnsiTheme="majorHAnsi"/>
                <w:sz w:val="20"/>
                <w:szCs w:val="20"/>
              </w:rPr>
            </w:pPr>
          </w:p>
        </w:tc>
        <w:tc>
          <w:tcPr>
            <w:tcW w:w="2916" w:type="dxa"/>
            <w:vAlign w:val="center"/>
          </w:tcPr>
          <w:p w:rsidR="00B61C7E" w:rsidRPr="00F35B74" w:rsidRDefault="00B61C7E" w:rsidP="00AF22AD">
            <w:pPr>
              <w:pStyle w:val="ListParagraph"/>
              <w:jc w:val="both"/>
              <w:rPr>
                <w:rFonts w:asciiTheme="majorHAnsi" w:hAnsiTheme="majorHAnsi"/>
                <w:sz w:val="20"/>
                <w:szCs w:val="20"/>
              </w:rPr>
            </w:pPr>
          </w:p>
        </w:tc>
      </w:tr>
      <w:tr w:rsidR="00B61C7E" w:rsidRPr="00F35B74" w:rsidTr="00B61C7E">
        <w:trPr>
          <w:trHeight w:val="386"/>
          <w:jc w:val="center"/>
        </w:trPr>
        <w:tc>
          <w:tcPr>
            <w:tcW w:w="8388" w:type="dxa"/>
            <w:vAlign w:val="center"/>
          </w:tcPr>
          <w:p w:rsidR="00B61C7E" w:rsidRPr="00F35B74" w:rsidRDefault="00B61C7E" w:rsidP="00AF22AD">
            <w:pPr>
              <w:rPr>
                <w:rFonts w:asciiTheme="majorHAnsi" w:hAnsiTheme="majorHAnsi"/>
                <w:sz w:val="20"/>
                <w:szCs w:val="20"/>
              </w:rPr>
            </w:pPr>
          </w:p>
        </w:tc>
        <w:tc>
          <w:tcPr>
            <w:tcW w:w="2916" w:type="dxa"/>
            <w:vAlign w:val="center"/>
          </w:tcPr>
          <w:p w:rsidR="00B61C7E" w:rsidRPr="00F35B74" w:rsidRDefault="00B61C7E" w:rsidP="00AF22AD">
            <w:pPr>
              <w:pStyle w:val="ListParagraph"/>
              <w:jc w:val="both"/>
              <w:rPr>
                <w:rFonts w:asciiTheme="majorHAnsi" w:hAnsiTheme="majorHAnsi"/>
                <w:sz w:val="20"/>
                <w:szCs w:val="20"/>
              </w:rPr>
            </w:pPr>
          </w:p>
        </w:tc>
      </w:tr>
      <w:tr w:rsidR="00B61C7E" w:rsidRPr="00F35B74" w:rsidTr="00B61C7E">
        <w:trPr>
          <w:trHeight w:val="386"/>
          <w:jc w:val="center"/>
        </w:trPr>
        <w:tc>
          <w:tcPr>
            <w:tcW w:w="8388" w:type="dxa"/>
            <w:vAlign w:val="center"/>
          </w:tcPr>
          <w:p w:rsidR="00B61C7E" w:rsidRPr="00F35B74" w:rsidRDefault="00B61C7E" w:rsidP="00AF22AD">
            <w:pPr>
              <w:rPr>
                <w:rFonts w:asciiTheme="majorHAnsi" w:hAnsiTheme="majorHAnsi"/>
                <w:sz w:val="20"/>
                <w:szCs w:val="20"/>
              </w:rPr>
            </w:pPr>
          </w:p>
        </w:tc>
        <w:tc>
          <w:tcPr>
            <w:tcW w:w="2916" w:type="dxa"/>
            <w:vAlign w:val="center"/>
          </w:tcPr>
          <w:p w:rsidR="00B61C7E" w:rsidRPr="00F35B74" w:rsidRDefault="00B61C7E" w:rsidP="00AF22AD">
            <w:pPr>
              <w:pStyle w:val="ListParagraph"/>
              <w:jc w:val="both"/>
              <w:rPr>
                <w:rFonts w:asciiTheme="majorHAnsi" w:hAnsiTheme="majorHAnsi"/>
                <w:sz w:val="20"/>
                <w:szCs w:val="20"/>
              </w:rPr>
            </w:pPr>
          </w:p>
        </w:tc>
      </w:tr>
      <w:tr w:rsidR="00B61C7E" w:rsidRPr="00F35B74" w:rsidTr="00B61C7E">
        <w:trPr>
          <w:trHeight w:val="386"/>
          <w:jc w:val="center"/>
        </w:trPr>
        <w:tc>
          <w:tcPr>
            <w:tcW w:w="8388" w:type="dxa"/>
            <w:vAlign w:val="center"/>
          </w:tcPr>
          <w:p w:rsidR="00B61C7E" w:rsidRPr="00F35B74" w:rsidRDefault="00B61C7E" w:rsidP="00630EF6">
            <w:pPr>
              <w:jc w:val="center"/>
              <w:rPr>
                <w:rFonts w:asciiTheme="majorHAnsi" w:hAnsiTheme="majorHAnsi"/>
                <w:sz w:val="20"/>
                <w:szCs w:val="20"/>
              </w:rPr>
            </w:pPr>
          </w:p>
        </w:tc>
        <w:tc>
          <w:tcPr>
            <w:tcW w:w="2916" w:type="dxa"/>
            <w:vAlign w:val="center"/>
          </w:tcPr>
          <w:p w:rsidR="00B61C7E" w:rsidRPr="00F35B74" w:rsidRDefault="00B61C7E" w:rsidP="00AF22AD">
            <w:pPr>
              <w:pStyle w:val="ListParagraph"/>
              <w:jc w:val="both"/>
              <w:rPr>
                <w:rFonts w:asciiTheme="majorHAnsi" w:hAnsiTheme="majorHAnsi"/>
                <w:sz w:val="20"/>
                <w:szCs w:val="20"/>
              </w:rPr>
            </w:pPr>
          </w:p>
        </w:tc>
      </w:tr>
      <w:tr w:rsidR="00B61C7E" w:rsidRPr="00F35B74" w:rsidTr="00B61C7E">
        <w:trPr>
          <w:trHeight w:val="386"/>
          <w:jc w:val="center"/>
        </w:trPr>
        <w:tc>
          <w:tcPr>
            <w:tcW w:w="8388" w:type="dxa"/>
            <w:vAlign w:val="center"/>
          </w:tcPr>
          <w:p w:rsidR="00B61C7E" w:rsidRPr="00F35B74" w:rsidRDefault="00B61C7E" w:rsidP="00AF22AD">
            <w:pPr>
              <w:rPr>
                <w:rFonts w:asciiTheme="majorHAnsi" w:hAnsiTheme="majorHAnsi"/>
                <w:sz w:val="20"/>
                <w:szCs w:val="20"/>
              </w:rPr>
            </w:pPr>
          </w:p>
        </w:tc>
        <w:tc>
          <w:tcPr>
            <w:tcW w:w="2916" w:type="dxa"/>
            <w:vAlign w:val="center"/>
          </w:tcPr>
          <w:p w:rsidR="00B61C7E" w:rsidRPr="00F35B74" w:rsidRDefault="00B61C7E" w:rsidP="00AF22AD">
            <w:pPr>
              <w:pStyle w:val="ListParagraph"/>
              <w:jc w:val="both"/>
              <w:rPr>
                <w:rFonts w:asciiTheme="majorHAnsi" w:hAnsiTheme="majorHAnsi"/>
                <w:sz w:val="20"/>
                <w:szCs w:val="20"/>
              </w:rPr>
            </w:pPr>
          </w:p>
        </w:tc>
      </w:tr>
      <w:tr w:rsidR="00B61C7E" w:rsidRPr="00F35B74" w:rsidTr="00B61C7E">
        <w:trPr>
          <w:trHeight w:val="386"/>
          <w:jc w:val="center"/>
        </w:trPr>
        <w:tc>
          <w:tcPr>
            <w:tcW w:w="8388" w:type="dxa"/>
            <w:vAlign w:val="center"/>
          </w:tcPr>
          <w:p w:rsidR="00B61C7E" w:rsidRPr="00F35B74" w:rsidRDefault="00B61C7E" w:rsidP="00AF22AD">
            <w:pPr>
              <w:rPr>
                <w:rFonts w:asciiTheme="majorHAnsi" w:hAnsiTheme="majorHAnsi"/>
                <w:sz w:val="20"/>
                <w:szCs w:val="20"/>
              </w:rPr>
            </w:pPr>
          </w:p>
        </w:tc>
        <w:tc>
          <w:tcPr>
            <w:tcW w:w="2916" w:type="dxa"/>
            <w:vAlign w:val="center"/>
          </w:tcPr>
          <w:p w:rsidR="00B61C7E" w:rsidRPr="00F35B74" w:rsidRDefault="00B61C7E" w:rsidP="00AF22AD">
            <w:pPr>
              <w:pStyle w:val="ListParagraph"/>
              <w:jc w:val="both"/>
              <w:rPr>
                <w:rFonts w:asciiTheme="majorHAnsi" w:hAnsiTheme="majorHAnsi"/>
                <w:sz w:val="20"/>
                <w:szCs w:val="20"/>
              </w:rPr>
            </w:pPr>
          </w:p>
        </w:tc>
      </w:tr>
      <w:tr w:rsidR="00B61C7E" w:rsidRPr="00F35B74" w:rsidTr="00B61C7E">
        <w:trPr>
          <w:trHeight w:val="386"/>
          <w:jc w:val="center"/>
        </w:trPr>
        <w:tc>
          <w:tcPr>
            <w:tcW w:w="8388" w:type="dxa"/>
            <w:vAlign w:val="center"/>
          </w:tcPr>
          <w:p w:rsidR="00B61C7E" w:rsidRPr="00F35B74" w:rsidRDefault="00B61C7E" w:rsidP="00AF22AD">
            <w:pPr>
              <w:rPr>
                <w:rFonts w:asciiTheme="majorHAnsi" w:hAnsiTheme="majorHAnsi"/>
                <w:sz w:val="20"/>
                <w:szCs w:val="20"/>
              </w:rPr>
            </w:pPr>
          </w:p>
        </w:tc>
        <w:tc>
          <w:tcPr>
            <w:tcW w:w="2916" w:type="dxa"/>
            <w:vAlign w:val="center"/>
          </w:tcPr>
          <w:p w:rsidR="00B61C7E" w:rsidRPr="00F35B74" w:rsidRDefault="00B61C7E" w:rsidP="00AF22AD">
            <w:pPr>
              <w:pStyle w:val="ListParagraph"/>
              <w:jc w:val="both"/>
              <w:rPr>
                <w:rFonts w:asciiTheme="majorHAnsi" w:hAnsiTheme="majorHAnsi"/>
                <w:sz w:val="20"/>
                <w:szCs w:val="20"/>
              </w:rPr>
            </w:pPr>
          </w:p>
        </w:tc>
      </w:tr>
      <w:tr w:rsidR="00B61C7E" w:rsidRPr="00F35B74" w:rsidTr="00B61C7E">
        <w:trPr>
          <w:trHeight w:val="386"/>
          <w:jc w:val="center"/>
        </w:trPr>
        <w:tc>
          <w:tcPr>
            <w:tcW w:w="8388" w:type="dxa"/>
            <w:vAlign w:val="center"/>
          </w:tcPr>
          <w:p w:rsidR="00B61C7E" w:rsidRPr="00F35B74" w:rsidRDefault="00B61C7E" w:rsidP="00AF22AD">
            <w:pPr>
              <w:rPr>
                <w:rFonts w:asciiTheme="majorHAnsi" w:hAnsiTheme="majorHAnsi"/>
                <w:sz w:val="20"/>
                <w:szCs w:val="20"/>
              </w:rPr>
            </w:pPr>
          </w:p>
        </w:tc>
        <w:tc>
          <w:tcPr>
            <w:tcW w:w="2916" w:type="dxa"/>
            <w:vAlign w:val="center"/>
          </w:tcPr>
          <w:p w:rsidR="00B61C7E" w:rsidRPr="00F35B74" w:rsidRDefault="00B61C7E" w:rsidP="00AF22AD">
            <w:pPr>
              <w:pStyle w:val="ListParagraph"/>
              <w:jc w:val="both"/>
              <w:rPr>
                <w:rFonts w:asciiTheme="majorHAnsi" w:hAnsiTheme="majorHAnsi"/>
                <w:sz w:val="20"/>
                <w:szCs w:val="20"/>
              </w:rPr>
            </w:pPr>
          </w:p>
        </w:tc>
      </w:tr>
    </w:tbl>
    <w:p w:rsidR="00BF4DF6" w:rsidRPr="00AF22AD" w:rsidRDefault="00BF4DF6" w:rsidP="000F0993"/>
    <w:sectPr w:rsidR="00BF4DF6" w:rsidRPr="00AF22AD" w:rsidSect="00E6302C">
      <w:footerReference w:type="default" r:id="rId12"/>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04C" w:rsidRDefault="00F1504C">
      <w:pPr>
        <w:spacing w:after="0" w:line="240" w:lineRule="auto"/>
      </w:pPr>
      <w:r>
        <w:separator/>
      </w:r>
    </w:p>
  </w:endnote>
  <w:endnote w:type="continuationSeparator" w:id="0">
    <w:p w:rsidR="00F1504C" w:rsidRDefault="00F15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BB" w:rsidRDefault="002265BB" w:rsidP="006423D4">
    <w:pPr>
      <w:pStyle w:val="Footer"/>
      <w:jc w:val="center"/>
    </w:pPr>
    <w:r>
      <w:t xml:space="preserve">Page </w:t>
    </w:r>
    <w:r w:rsidR="00CE3C7E">
      <w:fldChar w:fldCharType="begin"/>
    </w:r>
    <w:r>
      <w:instrText xml:space="preserve"> PAGE   \* MERGEFORMAT </w:instrText>
    </w:r>
    <w:r w:rsidR="00CE3C7E">
      <w:fldChar w:fldCharType="separate"/>
    </w:r>
    <w:r w:rsidR="00B907E3">
      <w:rPr>
        <w:noProof/>
      </w:rPr>
      <w:t>1</w:t>
    </w:r>
    <w:r w:rsidR="00CE3C7E">
      <w:fldChar w:fldCharType="end"/>
    </w:r>
    <w:r>
      <w:t xml:space="preserve"> of </w:t>
    </w:r>
    <w:fldSimple w:instr=" NUMPAGES   \* MERGEFORMAT ">
      <w:r w:rsidR="00B907E3">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04C" w:rsidRDefault="00F1504C">
      <w:pPr>
        <w:spacing w:after="0" w:line="240" w:lineRule="auto"/>
      </w:pPr>
      <w:r>
        <w:separator/>
      </w:r>
    </w:p>
  </w:footnote>
  <w:footnote w:type="continuationSeparator" w:id="0">
    <w:p w:rsidR="00F1504C" w:rsidRDefault="00F150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2DE"/>
    <w:multiLevelType w:val="hybridMultilevel"/>
    <w:tmpl w:val="1FD4686C"/>
    <w:lvl w:ilvl="0" w:tplc="C400E5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5BD4AEC"/>
    <w:multiLevelType w:val="hybridMultilevel"/>
    <w:tmpl w:val="1D62A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06F08"/>
    <w:multiLevelType w:val="hybridMultilevel"/>
    <w:tmpl w:val="18D63DFE"/>
    <w:lvl w:ilvl="0" w:tplc="2BB64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C676AB"/>
    <w:multiLevelType w:val="hybridMultilevel"/>
    <w:tmpl w:val="C850240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B7062"/>
    <w:multiLevelType w:val="hybridMultilevel"/>
    <w:tmpl w:val="BF083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8584C"/>
    <w:multiLevelType w:val="hybridMultilevel"/>
    <w:tmpl w:val="2C7C1868"/>
    <w:lvl w:ilvl="0" w:tplc="9FFC1F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6E75F72"/>
    <w:multiLevelType w:val="hybridMultilevel"/>
    <w:tmpl w:val="7D6E78E4"/>
    <w:lvl w:ilvl="0" w:tplc="800026B0">
      <w:start w:val="4"/>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nsid w:val="1A1B27E3"/>
    <w:multiLevelType w:val="hybridMultilevel"/>
    <w:tmpl w:val="9C8629B6"/>
    <w:lvl w:ilvl="0" w:tplc="046C0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3454C5"/>
    <w:multiLevelType w:val="hybridMultilevel"/>
    <w:tmpl w:val="C1567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53425F"/>
    <w:multiLevelType w:val="hybridMultilevel"/>
    <w:tmpl w:val="25521148"/>
    <w:lvl w:ilvl="0" w:tplc="D66CAD26">
      <w:start w:val="2"/>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nsid w:val="2AFC4AFD"/>
    <w:multiLevelType w:val="hybridMultilevel"/>
    <w:tmpl w:val="2D0A537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881B33"/>
    <w:multiLevelType w:val="hybridMultilevel"/>
    <w:tmpl w:val="BD9A341A"/>
    <w:lvl w:ilvl="0" w:tplc="CE9CF5EA">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7C0308"/>
    <w:multiLevelType w:val="hybridMultilevel"/>
    <w:tmpl w:val="622C8B16"/>
    <w:lvl w:ilvl="0" w:tplc="647ED13C">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321180"/>
    <w:multiLevelType w:val="hybridMultilevel"/>
    <w:tmpl w:val="2444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DD7A71"/>
    <w:multiLevelType w:val="hybridMultilevel"/>
    <w:tmpl w:val="172A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B26709"/>
    <w:multiLevelType w:val="hybridMultilevel"/>
    <w:tmpl w:val="151E92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B24DB8"/>
    <w:multiLevelType w:val="hybridMultilevel"/>
    <w:tmpl w:val="FFAE7DD8"/>
    <w:lvl w:ilvl="0" w:tplc="EC38E6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484DF2"/>
    <w:multiLevelType w:val="hybridMultilevel"/>
    <w:tmpl w:val="2C3AF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4655CA"/>
    <w:multiLevelType w:val="hybridMultilevel"/>
    <w:tmpl w:val="CBE219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B07E88"/>
    <w:multiLevelType w:val="hybridMultilevel"/>
    <w:tmpl w:val="B30417C0"/>
    <w:lvl w:ilvl="0" w:tplc="AD786F6A">
      <w:start w:val="1"/>
      <w:numFmt w:val="decimal"/>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21">
    <w:nsid w:val="78BF005B"/>
    <w:multiLevelType w:val="hybridMultilevel"/>
    <w:tmpl w:val="267A60EA"/>
    <w:lvl w:ilvl="0" w:tplc="648A78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E965DE"/>
    <w:multiLevelType w:val="hybridMultilevel"/>
    <w:tmpl w:val="5A560D4E"/>
    <w:lvl w:ilvl="0" w:tplc="C6648C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DCD0016"/>
    <w:multiLevelType w:val="hybridMultilevel"/>
    <w:tmpl w:val="090EC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4"/>
  </w:num>
  <w:num w:numId="3">
    <w:abstractNumId w:val="15"/>
  </w:num>
  <w:num w:numId="4">
    <w:abstractNumId w:val="19"/>
  </w:num>
  <w:num w:numId="5">
    <w:abstractNumId w:val="13"/>
  </w:num>
  <w:num w:numId="6">
    <w:abstractNumId w:val="23"/>
  </w:num>
  <w:num w:numId="7">
    <w:abstractNumId w:val="14"/>
  </w:num>
  <w:num w:numId="8">
    <w:abstractNumId w:val="9"/>
  </w:num>
  <w:num w:numId="9">
    <w:abstractNumId w:val="6"/>
  </w:num>
  <w:num w:numId="10">
    <w:abstractNumId w:val="20"/>
  </w:num>
  <w:num w:numId="11">
    <w:abstractNumId w:val="11"/>
  </w:num>
  <w:num w:numId="12">
    <w:abstractNumId w:val="18"/>
  </w:num>
  <w:num w:numId="13">
    <w:abstractNumId w:val="7"/>
  </w:num>
  <w:num w:numId="14">
    <w:abstractNumId w:val="22"/>
  </w:num>
  <w:num w:numId="15">
    <w:abstractNumId w:val="3"/>
  </w:num>
  <w:num w:numId="16">
    <w:abstractNumId w:val="2"/>
  </w:num>
  <w:num w:numId="17">
    <w:abstractNumId w:val="5"/>
  </w:num>
  <w:num w:numId="18">
    <w:abstractNumId w:val="16"/>
  </w:num>
  <w:num w:numId="19">
    <w:abstractNumId w:val="21"/>
  </w:num>
  <w:num w:numId="20">
    <w:abstractNumId w:val="10"/>
  </w:num>
  <w:num w:numId="21">
    <w:abstractNumId w:val="8"/>
  </w:num>
  <w:num w:numId="22">
    <w:abstractNumId w:val="0"/>
  </w:num>
  <w:num w:numId="23">
    <w:abstractNumId w:val="1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11"/>
    <w:rsid w:val="00010A41"/>
    <w:rsid w:val="00013C8C"/>
    <w:rsid w:val="0002013E"/>
    <w:rsid w:val="0002077E"/>
    <w:rsid w:val="00022149"/>
    <w:rsid w:val="00027604"/>
    <w:rsid w:val="00044815"/>
    <w:rsid w:val="000461F8"/>
    <w:rsid w:val="0005419B"/>
    <w:rsid w:val="00075542"/>
    <w:rsid w:val="000F0993"/>
    <w:rsid w:val="000F679A"/>
    <w:rsid w:val="000F6C06"/>
    <w:rsid w:val="001021D1"/>
    <w:rsid w:val="00160E76"/>
    <w:rsid w:val="00166F94"/>
    <w:rsid w:val="00170AE8"/>
    <w:rsid w:val="00176F7D"/>
    <w:rsid w:val="00176FE1"/>
    <w:rsid w:val="00181A30"/>
    <w:rsid w:val="0018360D"/>
    <w:rsid w:val="001A4D51"/>
    <w:rsid w:val="001C282D"/>
    <w:rsid w:val="001C7C1E"/>
    <w:rsid w:val="001F0CCF"/>
    <w:rsid w:val="00223DAE"/>
    <w:rsid w:val="002265BB"/>
    <w:rsid w:val="00271F66"/>
    <w:rsid w:val="002A50C7"/>
    <w:rsid w:val="002B2DC8"/>
    <w:rsid w:val="002B6627"/>
    <w:rsid w:val="002C168B"/>
    <w:rsid w:val="002C43D2"/>
    <w:rsid w:val="002E272D"/>
    <w:rsid w:val="002F1A73"/>
    <w:rsid w:val="003030DA"/>
    <w:rsid w:val="00312432"/>
    <w:rsid w:val="00312D50"/>
    <w:rsid w:val="00327D2C"/>
    <w:rsid w:val="00331491"/>
    <w:rsid w:val="0033777E"/>
    <w:rsid w:val="00345C72"/>
    <w:rsid w:val="003614D5"/>
    <w:rsid w:val="00365B20"/>
    <w:rsid w:val="00376DFF"/>
    <w:rsid w:val="003772D3"/>
    <w:rsid w:val="003C0D34"/>
    <w:rsid w:val="003F73DA"/>
    <w:rsid w:val="004040C3"/>
    <w:rsid w:val="004152AD"/>
    <w:rsid w:val="00422535"/>
    <w:rsid w:val="004227DB"/>
    <w:rsid w:val="0042348D"/>
    <w:rsid w:val="004402C8"/>
    <w:rsid w:val="00470058"/>
    <w:rsid w:val="00484DF3"/>
    <w:rsid w:val="00490FFA"/>
    <w:rsid w:val="004A0497"/>
    <w:rsid w:val="004A7DB1"/>
    <w:rsid w:val="004C57EA"/>
    <w:rsid w:val="004D4467"/>
    <w:rsid w:val="004E007E"/>
    <w:rsid w:val="004E77FC"/>
    <w:rsid w:val="00501B14"/>
    <w:rsid w:val="00507616"/>
    <w:rsid w:val="00561329"/>
    <w:rsid w:val="005625F4"/>
    <w:rsid w:val="005B5706"/>
    <w:rsid w:val="005C2C9D"/>
    <w:rsid w:val="005D5EAC"/>
    <w:rsid w:val="005E3167"/>
    <w:rsid w:val="00602CCF"/>
    <w:rsid w:val="006111C9"/>
    <w:rsid w:val="00613B2A"/>
    <w:rsid w:val="00630EF6"/>
    <w:rsid w:val="00633E9C"/>
    <w:rsid w:val="006423D4"/>
    <w:rsid w:val="006527CC"/>
    <w:rsid w:val="00660EA1"/>
    <w:rsid w:val="00671A2F"/>
    <w:rsid w:val="00674B3D"/>
    <w:rsid w:val="00691E96"/>
    <w:rsid w:val="006A19FB"/>
    <w:rsid w:val="006C4B18"/>
    <w:rsid w:val="006D66BB"/>
    <w:rsid w:val="006E3F79"/>
    <w:rsid w:val="006F2050"/>
    <w:rsid w:val="006F5EE6"/>
    <w:rsid w:val="006F7318"/>
    <w:rsid w:val="00700ED3"/>
    <w:rsid w:val="00707204"/>
    <w:rsid w:val="00720641"/>
    <w:rsid w:val="00722E90"/>
    <w:rsid w:val="0073371F"/>
    <w:rsid w:val="007343B8"/>
    <w:rsid w:val="00735969"/>
    <w:rsid w:val="0073629C"/>
    <w:rsid w:val="00742387"/>
    <w:rsid w:val="007427FC"/>
    <w:rsid w:val="00747EE0"/>
    <w:rsid w:val="0075447B"/>
    <w:rsid w:val="00766086"/>
    <w:rsid w:val="00781982"/>
    <w:rsid w:val="00783003"/>
    <w:rsid w:val="00793AC1"/>
    <w:rsid w:val="007A6DEB"/>
    <w:rsid w:val="007B2643"/>
    <w:rsid w:val="007D56CC"/>
    <w:rsid w:val="007F2834"/>
    <w:rsid w:val="007F7896"/>
    <w:rsid w:val="00811B53"/>
    <w:rsid w:val="00811D99"/>
    <w:rsid w:val="0082527D"/>
    <w:rsid w:val="00851744"/>
    <w:rsid w:val="00855E19"/>
    <w:rsid w:val="00862DA8"/>
    <w:rsid w:val="00862F34"/>
    <w:rsid w:val="00865B00"/>
    <w:rsid w:val="00866E29"/>
    <w:rsid w:val="008A2615"/>
    <w:rsid w:val="008B40A9"/>
    <w:rsid w:val="008B52B6"/>
    <w:rsid w:val="008D5E6B"/>
    <w:rsid w:val="008E0B1E"/>
    <w:rsid w:val="008F3EAF"/>
    <w:rsid w:val="0090151F"/>
    <w:rsid w:val="0091670E"/>
    <w:rsid w:val="0092135D"/>
    <w:rsid w:val="00936CFF"/>
    <w:rsid w:val="00942387"/>
    <w:rsid w:val="00944071"/>
    <w:rsid w:val="00946D11"/>
    <w:rsid w:val="009612E8"/>
    <w:rsid w:val="00965FFF"/>
    <w:rsid w:val="00985415"/>
    <w:rsid w:val="009A4BE6"/>
    <w:rsid w:val="009B1F01"/>
    <w:rsid w:val="009B384A"/>
    <w:rsid w:val="009C59F9"/>
    <w:rsid w:val="009D30CD"/>
    <w:rsid w:val="009E46D2"/>
    <w:rsid w:val="009E5FE5"/>
    <w:rsid w:val="009E6CC1"/>
    <w:rsid w:val="00A15147"/>
    <w:rsid w:val="00A16F42"/>
    <w:rsid w:val="00A34DBF"/>
    <w:rsid w:val="00A36E34"/>
    <w:rsid w:val="00A4674F"/>
    <w:rsid w:val="00A608E5"/>
    <w:rsid w:val="00A7391F"/>
    <w:rsid w:val="00A86189"/>
    <w:rsid w:val="00A86408"/>
    <w:rsid w:val="00AA426A"/>
    <w:rsid w:val="00AA6041"/>
    <w:rsid w:val="00AB50E3"/>
    <w:rsid w:val="00AD2EEA"/>
    <w:rsid w:val="00AD525E"/>
    <w:rsid w:val="00AD7044"/>
    <w:rsid w:val="00AD71E8"/>
    <w:rsid w:val="00AE075C"/>
    <w:rsid w:val="00AF22AD"/>
    <w:rsid w:val="00AF41CE"/>
    <w:rsid w:val="00AF5072"/>
    <w:rsid w:val="00B03DBD"/>
    <w:rsid w:val="00B128C2"/>
    <w:rsid w:val="00B578DE"/>
    <w:rsid w:val="00B61C7E"/>
    <w:rsid w:val="00B74B4E"/>
    <w:rsid w:val="00B907E3"/>
    <w:rsid w:val="00BA398E"/>
    <w:rsid w:val="00BB4C82"/>
    <w:rsid w:val="00BB699D"/>
    <w:rsid w:val="00BC3C17"/>
    <w:rsid w:val="00BD1D52"/>
    <w:rsid w:val="00BF4DF6"/>
    <w:rsid w:val="00C17F36"/>
    <w:rsid w:val="00C344CE"/>
    <w:rsid w:val="00C95119"/>
    <w:rsid w:val="00CA3A78"/>
    <w:rsid w:val="00CB0DE0"/>
    <w:rsid w:val="00CB49CB"/>
    <w:rsid w:val="00CC595F"/>
    <w:rsid w:val="00CE3C7E"/>
    <w:rsid w:val="00CF1AB8"/>
    <w:rsid w:val="00D01C76"/>
    <w:rsid w:val="00D057F5"/>
    <w:rsid w:val="00D06559"/>
    <w:rsid w:val="00D173D1"/>
    <w:rsid w:val="00D20BD4"/>
    <w:rsid w:val="00D25105"/>
    <w:rsid w:val="00D410D7"/>
    <w:rsid w:val="00D830C0"/>
    <w:rsid w:val="00D86C2B"/>
    <w:rsid w:val="00DC54F3"/>
    <w:rsid w:val="00DD0833"/>
    <w:rsid w:val="00DF02FA"/>
    <w:rsid w:val="00DF3FB2"/>
    <w:rsid w:val="00E25299"/>
    <w:rsid w:val="00E3705B"/>
    <w:rsid w:val="00E46268"/>
    <w:rsid w:val="00E53DE2"/>
    <w:rsid w:val="00E6302C"/>
    <w:rsid w:val="00E64A67"/>
    <w:rsid w:val="00E72B22"/>
    <w:rsid w:val="00E87F5F"/>
    <w:rsid w:val="00EC62F8"/>
    <w:rsid w:val="00ED5590"/>
    <w:rsid w:val="00EE4ECF"/>
    <w:rsid w:val="00F1504C"/>
    <w:rsid w:val="00F34FEB"/>
    <w:rsid w:val="00F35B74"/>
    <w:rsid w:val="00F36907"/>
    <w:rsid w:val="00F37B13"/>
    <w:rsid w:val="00F6002A"/>
    <w:rsid w:val="00FA526C"/>
    <w:rsid w:val="00FB3A92"/>
    <w:rsid w:val="00FB60EC"/>
    <w:rsid w:val="00FD624D"/>
    <w:rsid w:val="00FE2C89"/>
    <w:rsid w:val="00FF5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 w:type="paragraph" w:styleId="PlainText">
    <w:name w:val="Plain Text"/>
    <w:basedOn w:val="Normal"/>
    <w:link w:val="PlainTextChar"/>
    <w:uiPriority w:val="99"/>
    <w:semiHidden/>
    <w:unhideWhenUsed/>
    <w:rsid w:val="004C57EA"/>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4C57EA"/>
    <w:rPr>
      <w:rFonts w:ascii="Calibri" w:hAnsi="Calibri"/>
      <w:szCs w:val="21"/>
    </w:rPr>
  </w:style>
  <w:style w:type="character" w:styleId="Hyperlink">
    <w:name w:val="Hyperlink"/>
    <w:basedOn w:val="DefaultParagraphFont"/>
    <w:uiPriority w:val="99"/>
    <w:semiHidden/>
    <w:unhideWhenUsed/>
    <w:rsid w:val="00F35B7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 w:type="paragraph" w:styleId="PlainText">
    <w:name w:val="Plain Text"/>
    <w:basedOn w:val="Normal"/>
    <w:link w:val="PlainTextChar"/>
    <w:uiPriority w:val="99"/>
    <w:semiHidden/>
    <w:unhideWhenUsed/>
    <w:rsid w:val="004C57EA"/>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4C57EA"/>
    <w:rPr>
      <w:rFonts w:ascii="Calibri" w:hAnsi="Calibri"/>
      <w:szCs w:val="21"/>
    </w:rPr>
  </w:style>
  <w:style w:type="character" w:styleId="Hyperlink">
    <w:name w:val="Hyperlink"/>
    <w:basedOn w:val="DefaultParagraphFont"/>
    <w:uiPriority w:val="99"/>
    <w:semiHidden/>
    <w:unhideWhenUsed/>
    <w:rsid w:val="00F35B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7785">
      <w:bodyDiv w:val="1"/>
      <w:marLeft w:val="0"/>
      <w:marRight w:val="0"/>
      <w:marTop w:val="0"/>
      <w:marBottom w:val="0"/>
      <w:divBdr>
        <w:top w:val="none" w:sz="0" w:space="0" w:color="auto"/>
        <w:left w:val="none" w:sz="0" w:space="0" w:color="auto"/>
        <w:bottom w:val="none" w:sz="0" w:space="0" w:color="auto"/>
        <w:right w:val="none" w:sz="0" w:space="0" w:color="auto"/>
      </w:divBdr>
    </w:div>
    <w:div w:id="396243370">
      <w:bodyDiv w:val="1"/>
      <w:marLeft w:val="0"/>
      <w:marRight w:val="0"/>
      <w:marTop w:val="0"/>
      <w:marBottom w:val="0"/>
      <w:divBdr>
        <w:top w:val="none" w:sz="0" w:space="0" w:color="auto"/>
        <w:left w:val="none" w:sz="0" w:space="0" w:color="auto"/>
        <w:bottom w:val="none" w:sz="0" w:space="0" w:color="auto"/>
        <w:right w:val="none" w:sz="0" w:space="0" w:color="auto"/>
      </w:divBdr>
    </w:div>
    <w:div w:id="480271972">
      <w:bodyDiv w:val="1"/>
      <w:marLeft w:val="0"/>
      <w:marRight w:val="0"/>
      <w:marTop w:val="0"/>
      <w:marBottom w:val="0"/>
      <w:divBdr>
        <w:top w:val="none" w:sz="0" w:space="0" w:color="auto"/>
        <w:left w:val="none" w:sz="0" w:space="0" w:color="auto"/>
        <w:bottom w:val="none" w:sz="0" w:space="0" w:color="auto"/>
        <w:right w:val="none" w:sz="0" w:space="0" w:color="auto"/>
      </w:divBdr>
    </w:div>
    <w:div w:id="510802667">
      <w:bodyDiv w:val="1"/>
      <w:marLeft w:val="0"/>
      <w:marRight w:val="0"/>
      <w:marTop w:val="0"/>
      <w:marBottom w:val="0"/>
      <w:divBdr>
        <w:top w:val="none" w:sz="0" w:space="0" w:color="auto"/>
        <w:left w:val="none" w:sz="0" w:space="0" w:color="auto"/>
        <w:bottom w:val="none" w:sz="0" w:space="0" w:color="auto"/>
        <w:right w:val="none" w:sz="0" w:space="0" w:color="auto"/>
      </w:divBdr>
    </w:div>
    <w:div w:id="749543074">
      <w:bodyDiv w:val="1"/>
      <w:marLeft w:val="0"/>
      <w:marRight w:val="0"/>
      <w:marTop w:val="0"/>
      <w:marBottom w:val="0"/>
      <w:divBdr>
        <w:top w:val="none" w:sz="0" w:space="0" w:color="auto"/>
        <w:left w:val="none" w:sz="0" w:space="0" w:color="auto"/>
        <w:bottom w:val="none" w:sz="0" w:space="0" w:color="auto"/>
        <w:right w:val="none" w:sz="0" w:space="0" w:color="auto"/>
      </w:divBdr>
    </w:div>
    <w:div w:id="763916160">
      <w:bodyDiv w:val="1"/>
      <w:marLeft w:val="0"/>
      <w:marRight w:val="0"/>
      <w:marTop w:val="0"/>
      <w:marBottom w:val="0"/>
      <w:divBdr>
        <w:top w:val="none" w:sz="0" w:space="0" w:color="auto"/>
        <w:left w:val="none" w:sz="0" w:space="0" w:color="auto"/>
        <w:bottom w:val="none" w:sz="0" w:space="0" w:color="auto"/>
        <w:right w:val="none" w:sz="0" w:space="0" w:color="auto"/>
      </w:divBdr>
    </w:div>
    <w:div w:id="897862956">
      <w:bodyDiv w:val="1"/>
      <w:marLeft w:val="0"/>
      <w:marRight w:val="0"/>
      <w:marTop w:val="0"/>
      <w:marBottom w:val="0"/>
      <w:divBdr>
        <w:top w:val="none" w:sz="0" w:space="0" w:color="auto"/>
        <w:left w:val="none" w:sz="0" w:space="0" w:color="auto"/>
        <w:bottom w:val="none" w:sz="0" w:space="0" w:color="auto"/>
        <w:right w:val="none" w:sz="0" w:space="0" w:color="auto"/>
      </w:divBdr>
    </w:div>
    <w:div w:id="898981474">
      <w:bodyDiv w:val="1"/>
      <w:marLeft w:val="0"/>
      <w:marRight w:val="0"/>
      <w:marTop w:val="0"/>
      <w:marBottom w:val="0"/>
      <w:divBdr>
        <w:top w:val="none" w:sz="0" w:space="0" w:color="auto"/>
        <w:left w:val="none" w:sz="0" w:space="0" w:color="auto"/>
        <w:bottom w:val="none" w:sz="0" w:space="0" w:color="auto"/>
        <w:right w:val="none" w:sz="0" w:space="0" w:color="auto"/>
      </w:divBdr>
    </w:div>
    <w:div w:id="1564831534">
      <w:bodyDiv w:val="1"/>
      <w:marLeft w:val="0"/>
      <w:marRight w:val="0"/>
      <w:marTop w:val="0"/>
      <w:marBottom w:val="0"/>
      <w:divBdr>
        <w:top w:val="none" w:sz="0" w:space="0" w:color="auto"/>
        <w:left w:val="none" w:sz="0" w:space="0" w:color="auto"/>
        <w:bottom w:val="none" w:sz="0" w:space="0" w:color="auto"/>
        <w:right w:val="none" w:sz="0" w:space="0" w:color="auto"/>
      </w:divBdr>
    </w:div>
    <w:div w:id="1695224903">
      <w:bodyDiv w:val="1"/>
      <w:marLeft w:val="0"/>
      <w:marRight w:val="0"/>
      <w:marTop w:val="0"/>
      <w:marBottom w:val="0"/>
      <w:divBdr>
        <w:top w:val="none" w:sz="0" w:space="0" w:color="auto"/>
        <w:left w:val="none" w:sz="0" w:space="0" w:color="auto"/>
        <w:bottom w:val="none" w:sz="0" w:space="0" w:color="auto"/>
        <w:right w:val="none" w:sz="0" w:space="0" w:color="auto"/>
      </w:divBdr>
    </w:div>
    <w:div w:id="1731416234">
      <w:bodyDiv w:val="1"/>
      <w:marLeft w:val="0"/>
      <w:marRight w:val="0"/>
      <w:marTop w:val="0"/>
      <w:marBottom w:val="0"/>
      <w:divBdr>
        <w:top w:val="none" w:sz="0" w:space="0" w:color="auto"/>
        <w:left w:val="none" w:sz="0" w:space="0" w:color="auto"/>
        <w:bottom w:val="none" w:sz="0" w:space="0" w:color="auto"/>
        <w:right w:val="none" w:sz="0" w:space="0" w:color="auto"/>
      </w:divBdr>
    </w:div>
    <w:div w:id="1811360102">
      <w:bodyDiv w:val="1"/>
      <w:marLeft w:val="0"/>
      <w:marRight w:val="0"/>
      <w:marTop w:val="0"/>
      <w:marBottom w:val="0"/>
      <w:divBdr>
        <w:top w:val="none" w:sz="0" w:space="0" w:color="auto"/>
        <w:left w:val="none" w:sz="0" w:space="0" w:color="auto"/>
        <w:bottom w:val="none" w:sz="0" w:space="0" w:color="auto"/>
        <w:right w:val="none" w:sz="0" w:space="0" w:color="auto"/>
      </w:divBdr>
    </w:div>
    <w:div w:id="1827284158">
      <w:bodyDiv w:val="1"/>
      <w:marLeft w:val="0"/>
      <w:marRight w:val="0"/>
      <w:marTop w:val="0"/>
      <w:marBottom w:val="0"/>
      <w:divBdr>
        <w:top w:val="none" w:sz="0" w:space="0" w:color="auto"/>
        <w:left w:val="none" w:sz="0" w:space="0" w:color="auto"/>
        <w:bottom w:val="none" w:sz="0" w:space="0" w:color="auto"/>
        <w:right w:val="none" w:sz="0" w:space="0" w:color="auto"/>
      </w:divBdr>
    </w:div>
    <w:div w:id="2071616027">
      <w:bodyDiv w:val="1"/>
      <w:marLeft w:val="0"/>
      <w:marRight w:val="0"/>
      <w:marTop w:val="0"/>
      <w:marBottom w:val="0"/>
      <w:divBdr>
        <w:top w:val="none" w:sz="0" w:space="0" w:color="auto"/>
        <w:left w:val="none" w:sz="0" w:space="0" w:color="auto"/>
        <w:bottom w:val="none" w:sz="0" w:space="0" w:color="auto"/>
        <w:right w:val="none" w:sz="0" w:space="0" w:color="auto"/>
      </w:divBdr>
    </w:div>
    <w:div w:id="2074041753">
      <w:bodyDiv w:val="1"/>
      <w:marLeft w:val="0"/>
      <w:marRight w:val="0"/>
      <w:marTop w:val="0"/>
      <w:marBottom w:val="0"/>
      <w:divBdr>
        <w:top w:val="none" w:sz="0" w:space="0" w:color="auto"/>
        <w:left w:val="none" w:sz="0" w:space="0" w:color="auto"/>
        <w:bottom w:val="none" w:sz="0" w:space="0" w:color="auto"/>
        <w:right w:val="none" w:sz="0" w:space="0" w:color="auto"/>
      </w:divBdr>
    </w:div>
    <w:div w:id="211373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jhendrix@mcps.k12.mt.us" TargetMode="External"/><Relationship Id="rId5" Type="http://schemas.openxmlformats.org/officeDocument/2006/relationships/webSettings" Target="webSettings.xml"/><Relationship Id="rId10" Type="http://schemas.openxmlformats.org/officeDocument/2006/relationships/hyperlink" Target="mailto:amunoz@hzcu.org" TargetMode="External"/><Relationship Id="rId4" Type="http://schemas.openxmlformats.org/officeDocument/2006/relationships/settings" Target="settings.xml"/><Relationship Id="rId9" Type="http://schemas.openxmlformats.org/officeDocument/2006/relationships/hyperlink" Target="mailto:amunoz@hzcu.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2014-01-10T22:55:00Z</cp:lastPrinted>
  <dcterms:created xsi:type="dcterms:W3CDTF">2015-04-20T21:14:00Z</dcterms:created>
  <dcterms:modified xsi:type="dcterms:W3CDTF">2015-04-20T21:14:00Z</dcterms:modified>
</cp:coreProperties>
</file>